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B6A87" w14:textId="77777777" w:rsidR="00FD3EEC" w:rsidRDefault="00731217" w:rsidP="00FD3EE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</w:t>
      </w:r>
    </w:p>
    <w:tbl>
      <w:tblPr>
        <w:tblW w:w="9640" w:type="dxa"/>
        <w:tblInd w:w="-176" w:type="dxa"/>
        <w:tblLook w:val="04A0" w:firstRow="1" w:lastRow="0" w:firstColumn="1" w:lastColumn="0" w:noHBand="0" w:noVBand="1"/>
      </w:tblPr>
      <w:tblGrid>
        <w:gridCol w:w="4537"/>
        <w:gridCol w:w="1417"/>
        <w:gridCol w:w="3686"/>
      </w:tblGrid>
      <w:tr w:rsidR="00FD3EEC" w:rsidRPr="00F40422" w14:paraId="1C63FD09" w14:textId="77777777" w:rsidTr="00CA4CFA">
        <w:tc>
          <w:tcPr>
            <w:tcW w:w="4537" w:type="dxa"/>
          </w:tcPr>
          <w:p w14:paraId="41828E1E" w14:textId="10EAE42C" w:rsidR="00FD3EEC" w:rsidRPr="006B33CC" w:rsidRDefault="00276D0E" w:rsidP="00CA4CFA">
            <w:pPr>
              <w:jc w:val="center"/>
              <w:rPr>
                <w:rFonts w:ascii="Times New Roman" w:hAnsi="Times New Roman"/>
                <w:sz w:val="22"/>
              </w:rPr>
            </w:pPr>
            <w:r w:rsidRPr="00200D32">
              <w:rPr>
                <w:rFonts w:ascii="Geneva" w:hAnsi="Geneva"/>
                <w:noProof/>
              </w:rPr>
              <w:drawing>
                <wp:inline distT="0" distB="0" distL="0" distR="0" wp14:anchorId="1E402711" wp14:editId="3038359B">
                  <wp:extent cx="609600" cy="547254"/>
                  <wp:effectExtent l="57150" t="19050" r="57150" b="100965"/>
                  <wp:docPr id="59" name="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08" cy="55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892DCE8" w14:textId="77777777" w:rsidR="00FD3EEC" w:rsidRPr="00F40422" w:rsidRDefault="00FD3EEC" w:rsidP="00CA4CFA"/>
        </w:tc>
        <w:tc>
          <w:tcPr>
            <w:tcW w:w="3686" w:type="dxa"/>
          </w:tcPr>
          <w:p w14:paraId="4531791D" w14:textId="564EA2B6" w:rsidR="00FD3EEC" w:rsidRPr="006B33CC" w:rsidRDefault="00FD3EEC" w:rsidP="006A0EC5">
            <w:pPr>
              <w:spacing w:before="5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Année universitaire 20</w:t>
            </w:r>
            <w:r w:rsidR="00276D0E">
              <w:rPr>
                <w:rFonts w:ascii="Times New Roman" w:hAnsi="Times New Roman"/>
                <w:sz w:val="22"/>
              </w:rPr>
              <w:t>2</w:t>
            </w:r>
            <w:r w:rsidR="001E25BA"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Times New Roman" w:hAnsi="Times New Roman"/>
                <w:sz w:val="22"/>
              </w:rPr>
              <w:t>-20</w:t>
            </w:r>
            <w:r w:rsidR="00813868">
              <w:rPr>
                <w:rFonts w:ascii="Times New Roman" w:hAnsi="Times New Roman"/>
                <w:sz w:val="22"/>
              </w:rPr>
              <w:t>2</w:t>
            </w:r>
            <w:r w:rsidR="001E25BA">
              <w:rPr>
                <w:rFonts w:ascii="Times New Roman" w:hAnsi="Times New Roman"/>
                <w:sz w:val="22"/>
              </w:rPr>
              <w:t>3</w:t>
            </w:r>
          </w:p>
          <w:p w14:paraId="1600164B" w14:textId="77777777" w:rsidR="00FD3EEC" w:rsidRPr="00F40422" w:rsidRDefault="00FD3EEC" w:rsidP="00CA4CFA">
            <w:pPr>
              <w:jc w:val="center"/>
            </w:pPr>
          </w:p>
        </w:tc>
      </w:tr>
    </w:tbl>
    <w:p w14:paraId="42EF082E" w14:textId="77777777" w:rsidR="00FD3EEC" w:rsidRPr="00FD3EEC" w:rsidRDefault="00FD3EEC" w:rsidP="00FD3EEC">
      <w:pPr>
        <w:spacing w:after="120"/>
        <w:jc w:val="center"/>
        <w:rPr>
          <w:rFonts w:ascii="Calibri" w:hAnsi="Calibri" w:cs="Calibri"/>
          <w:b/>
          <w:sz w:val="32"/>
        </w:rPr>
      </w:pPr>
      <w:r w:rsidRPr="00FD3EEC">
        <w:rPr>
          <w:rFonts w:ascii="Calibri" w:hAnsi="Calibri" w:cs="Calibri"/>
          <w:b/>
          <w:sz w:val="32"/>
        </w:rPr>
        <w:t xml:space="preserve">MASTER </w:t>
      </w:r>
      <w:proofErr w:type="gramStart"/>
      <w:r w:rsidRPr="00A6285F">
        <w:rPr>
          <w:rFonts w:ascii="Times New Roman" w:hAnsi="Times New Roman"/>
          <w:b/>
          <w:sz w:val="32"/>
        </w:rPr>
        <w:t>I</w:t>
      </w:r>
      <w:r w:rsidRPr="00FD3EEC">
        <w:rPr>
          <w:rFonts w:ascii="Calibri" w:hAnsi="Calibri" w:cs="Calibri"/>
          <w:b/>
          <w:sz w:val="32"/>
        </w:rPr>
        <w:t xml:space="preserve">  DROIT</w:t>
      </w:r>
      <w:proofErr w:type="gramEnd"/>
    </w:p>
    <w:p w14:paraId="6719923E" w14:textId="77777777" w:rsidR="00FD3EEC" w:rsidRPr="005F1D87" w:rsidRDefault="00FD3EEC" w:rsidP="00FD3EEC">
      <w:pPr>
        <w:spacing w:after="120"/>
        <w:jc w:val="center"/>
        <w:rPr>
          <w:rFonts w:ascii="Calibri" w:hAnsi="Calibri" w:cs="Calibri"/>
          <w:sz w:val="26"/>
          <w:szCs w:val="26"/>
        </w:rPr>
      </w:pPr>
      <w:proofErr w:type="gramStart"/>
      <w:r w:rsidRPr="005F1D87">
        <w:rPr>
          <w:rFonts w:ascii="Calibri" w:hAnsi="Calibri" w:cs="Calibri"/>
          <w:smallCaps/>
          <w:sz w:val="26"/>
          <w:szCs w:val="26"/>
        </w:rPr>
        <w:t>mention</w:t>
      </w:r>
      <w:r w:rsidRPr="005F1D87">
        <w:rPr>
          <w:rFonts w:ascii="Calibri" w:hAnsi="Calibri" w:cs="Calibri"/>
          <w:sz w:val="26"/>
          <w:szCs w:val="26"/>
        </w:rPr>
        <w:t xml:space="preserve">  </w:t>
      </w:r>
      <w:r w:rsidRPr="005F1D87">
        <w:rPr>
          <w:rFonts w:ascii="Calibri" w:hAnsi="Calibri" w:cs="Calibri"/>
          <w:smallCaps/>
          <w:sz w:val="26"/>
          <w:szCs w:val="26"/>
        </w:rPr>
        <w:t>droit</w:t>
      </w:r>
      <w:proofErr w:type="gramEnd"/>
      <w:r w:rsidRPr="005F1D87">
        <w:rPr>
          <w:rFonts w:ascii="Calibri" w:hAnsi="Calibri" w:cs="Calibri"/>
          <w:smallCaps/>
          <w:sz w:val="26"/>
          <w:szCs w:val="26"/>
        </w:rPr>
        <w:t xml:space="preserve">  international</w:t>
      </w:r>
    </w:p>
    <w:p w14:paraId="5B0C43F1" w14:textId="77777777" w:rsidR="00FD3EEC" w:rsidRPr="00FD3EEC" w:rsidRDefault="00FD3EEC" w:rsidP="00FD3EEC">
      <w:pPr>
        <w:spacing w:after="240"/>
        <w:jc w:val="center"/>
        <w:rPr>
          <w:rFonts w:ascii="Calibri" w:hAnsi="Calibri" w:cs="Calibri"/>
          <w:b/>
          <w:sz w:val="36"/>
          <w:szCs w:val="34"/>
        </w:rPr>
      </w:pPr>
      <w:r w:rsidRPr="00FD3EEC">
        <w:rPr>
          <w:rFonts w:ascii="Calibri" w:hAnsi="Calibri" w:cs="Calibri"/>
          <w:b/>
          <w:smallCaps/>
          <w:sz w:val="36"/>
          <w:szCs w:val="34"/>
        </w:rPr>
        <w:t>contentieux</w:t>
      </w:r>
      <w:r w:rsidRPr="00FD3EEC">
        <w:rPr>
          <w:rFonts w:ascii="Calibri" w:hAnsi="Calibri" w:cs="Calibri"/>
          <w:b/>
          <w:sz w:val="36"/>
          <w:szCs w:val="34"/>
        </w:rPr>
        <w:t xml:space="preserve"> </w:t>
      </w:r>
      <w:r w:rsidRPr="00FD3EEC">
        <w:rPr>
          <w:rFonts w:ascii="Calibri" w:hAnsi="Calibri" w:cs="Calibri"/>
          <w:b/>
          <w:smallCaps/>
          <w:sz w:val="36"/>
          <w:szCs w:val="34"/>
        </w:rPr>
        <w:t>international</w:t>
      </w:r>
    </w:p>
    <w:p w14:paraId="41B4C57E" w14:textId="298686C0" w:rsidR="00202B60" w:rsidRDefault="00FD3EEC" w:rsidP="00202B60">
      <w:pPr>
        <w:jc w:val="center"/>
        <w:rPr>
          <w:rFonts w:ascii="Monotype Corsiva" w:hAnsi="Monotype Corsiva"/>
          <w:sz w:val="30"/>
          <w:szCs w:val="30"/>
        </w:rPr>
      </w:pPr>
      <w:r w:rsidRPr="00A6285F">
        <w:rPr>
          <w:rFonts w:ascii="Monotype Corsiva" w:hAnsi="Monotype Corsiva"/>
          <w:sz w:val="30"/>
          <w:szCs w:val="30"/>
        </w:rPr>
        <w:t xml:space="preserve">Cours de </w:t>
      </w:r>
      <w:r w:rsidRPr="00A6285F">
        <w:rPr>
          <w:rFonts w:ascii="Monotype Corsiva" w:hAnsi="Monotype Corsiva"/>
          <w:b/>
          <w:sz w:val="30"/>
          <w:szCs w:val="30"/>
        </w:rPr>
        <w:t>M. Coulibaly</w:t>
      </w:r>
    </w:p>
    <w:p w14:paraId="00975237" w14:textId="79D672BE" w:rsidR="00FD3EEC" w:rsidRPr="00202B60" w:rsidRDefault="00202B60" w:rsidP="008735C5">
      <w:pPr>
        <w:spacing w:after="360"/>
        <w:jc w:val="center"/>
        <w:rPr>
          <w:rFonts w:ascii="Calibri" w:hAnsi="Calibri" w:cs="Calibri"/>
        </w:rPr>
      </w:pPr>
      <w:r w:rsidRPr="00202B60">
        <w:rPr>
          <w:rFonts w:ascii="Calibri" w:hAnsi="Calibri" w:cs="Calibri"/>
        </w:rPr>
        <w:t>P</w:t>
      </w:r>
      <w:r w:rsidR="00A6285F" w:rsidRPr="00202B60">
        <w:rPr>
          <w:rFonts w:ascii="Calibri" w:hAnsi="Calibri" w:cs="Calibri"/>
        </w:rPr>
        <w:t>rofesseur</w:t>
      </w:r>
      <w:r w:rsidRPr="00202B60">
        <w:rPr>
          <w:rFonts w:ascii="Calibri" w:hAnsi="Calibri" w:cs="Calibri"/>
        </w:rPr>
        <w:t xml:space="preserve"> agrégé des universités</w:t>
      </w:r>
    </w:p>
    <w:p w14:paraId="4839BD67" w14:textId="77777777" w:rsidR="00454F52" w:rsidRPr="00F40422" w:rsidRDefault="00F854C4" w:rsidP="0010728D">
      <w:pPr>
        <w:spacing w:after="120"/>
        <w:jc w:val="center"/>
      </w:pPr>
      <w:r>
        <w:rPr>
          <w:rFonts w:ascii="Verdana" w:hAnsi="Verdana"/>
          <w:noProof/>
          <w:sz w:val="36"/>
        </w:rPr>
        <w:drawing>
          <wp:inline distT="0" distB="0" distL="0" distR="0" wp14:anchorId="1D3998CB" wp14:editId="45A753DA">
            <wp:extent cx="657225" cy="657225"/>
            <wp:effectExtent l="0" t="0" r="0" b="0"/>
            <wp:docPr id="1" name="Image 1" descr="bg-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g-ww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05D0" w14:textId="77777777" w:rsidR="00BA2BE2" w:rsidRDefault="00FD3206" w:rsidP="00FD3206">
      <w:pPr>
        <w:ind w:left="3119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drawing>
          <wp:inline distT="0" distB="0" distL="0" distR="0" wp14:anchorId="3F489D33" wp14:editId="5FC3808C">
            <wp:extent cx="2462997" cy="536494"/>
            <wp:effectExtent l="57150" t="19050" r="330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ro_da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997" cy="536494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FFE95D" w14:textId="77777777" w:rsidR="00BA2BE2" w:rsidRPr="00F21F55" w:rsidRDefault="00BA2BE2" w:rsidP="002D47A8">
      <w:pPr>
        <w:spacing w:before="240"/>
        <w:ind w:left="1134"/>
        <w:rPr>
          <w:rFonts w:ascii="Calibri" w:hAnsi="Calibri"/>
          <w:b/>
          <w:sz w:val="31"/>
          <w:szCs w:val="31"/>
        </w:rPr>
      </w:pPr>
      <w:r w:rsidRPr="00F21F55">
        <w:rPr>
          <w:rFonts w:ascii="Calibri" w:hAnsi="Calibri"/>
          <w:b/>
          <w:sz w:val="31"/>
          <w:szCs w:val="31"/>
        </w:rPr>
        <w:t xml:space="preserve">I </w:t>
      </w:r>
      <w:proofErr w:type="gramStart"/>
      <w:r w:rsidRPr="00F21F55">
        <w:rPr>
          <w:rFonts w:ascii="Calibri" w:hAnsi="Calibri"/>
          <w:b/>
          <w:sz w:val="31"/>
          <w:szCs w:val="31"/>
        </w:rPr>
        <w:t>-  La</w:t>
      </w:r>
      <w:proofErr w:type="gramEnd"/>
      <w:r w:rsidRPr="00F21F55">
        <w:rPr>
          <w:rFonts w:ascii="Calibri" w:hAnsi="Calibri"/>
          <w:b/>
          <w:sz w:val="31"/>
          <w:szCs w:val="31"/>
        </w:rPr>
        <w:t xml:space="preserve"> définition matérielle du contentieux international</w:t>
      </w:r>
    </w:p>
    <w:p w14:paraId="2EA83E5F" w14:textId="5035B55B" w:rsidR="00BA2BE2" w:rsidRPr="00F21F55" w:rsidRDefault="00BA2BE2">
      <w:pPr>
        <w:ind w:left="1416"/>
        <w:rPr>
          <w:rFonts w:ascii="Calibri" w:hAnsi="Calibri"/>
        </w:rPr>
      </w:pPr>
      <w:r w:rsidRPr="00F21F55">
        <w:rPr>
          <w:rFonts w:ascii="Calibri" w:hAnsi="Calibri"/>
          <w:b/>
          <w:i/>
          <w:sz w:val="28"/>
        </w:rPr>
        <w:t>A -</w:t>
      </w:r>
      <w:r w:rsidRPr="00F21F55">
        <w:rPr>
          <w:rFonts w:ascii="Calibri" w:hAnsi="Calibri"/>
          <w:i/>
          <w:sz w:val="28"/>
        </w:rPr>
        <w:t xml:space="preserve"> </w:t>
      </w:r>
      <w:r w:rsidR="007475D5" w:rsidRPr="007475D5">
        <w:rPr>
          <w:rFonts w:ascii="Calibri" w:hAnsi="Calibri"/>
          <w:i/>
          <w:sz w:val="28"/>
        </w:rPr>
        <w:t>La place centrale des différend</w:t>
      </w:r>
      <w:r w:rsidR="007475D5">
        <w:rPr>
          <w:rFonts w:ascii="Calibri" w:hAnsi="Calibri"/>
          <w:i/>
          <w:sz w:val="28"/>
        </w:rPr>
        <w:t>s</w:t>
      </w:r>
    </w:p>
    <w:p w14:paraId="076D9517" w14:textId="020BD1BF" w:rsidR="00BA2BE2" w:rsidRDefault="00BA2BE2" w:rsidP="00837FC2">
      <w:pPr>
        <w:ind w:left="1701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1 - </w:t>
      </w:r>
      <w:r w:rsidR="00193DEA" w:rsidRPr="00193DEA">
        <w:rPr>
          <w:rFonts w:ascii="Times New Roman" w:hAnsi="Times New Roman"/>
        </w:rPr>
        <w:t>La notion de différend : question de définition et de qualification</w:t>
      </w:r>
    </w:p>
    <w:p w14:paraId="11FD3DEB" w14:textId="085BBD65" w:rsidR="00BA2BE2" w:rsidRDefault="00BA2BE2" w:rsidP="00837FC2">
      <w:pPr>
        <w:ind w:left="1701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2 - La </w:t>
      </w:r>
      <w:r w:rsidR="00FC2A0B">
        <w:rPr>
          <w:rFonts w:ascii="Times New Roman" w:hAnsi="Times New Roman"/>
        </w:rPr>
        <w:t xml:space="preserve">question de la </w:t>
      </w:r>
      <w:r>
        <w:rPr>
          <w:rFonts w:ascii="Times New Roman" w:hAnsi="Times New Roman"/>
        </w:rPr>
        <w:t>justiciabilité des différends</w:t>
      </w:r>
    </w:p>
    <w:p w14:paraId="3B3D1A71" w14:textId="0A664EF0" w:rsidR="00BA2BE2" w:rsidRDefault="00BA2BE2" w:rsidP="00837FC2">
      <w:pPr>
        <w:ind w:left="1985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Les différends justiciables et les différends non justiciables</w:t>
      </w:r>
    </w:p>
    <w:p w14:paraId="322C3220" w14:textId="52F57458" w:rsidR="00BA2BE2" w:rsidRDefault="00BA2BE2" w:rsidP="002D47A8">
      <w:pPr>
        <w:spacing w:after="40"/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Les</w:t>
      </w:r>
      <w:r w:rsidR="00FC2A0B" w:rsidRPr="00FC2A0B">
        <w:rPr>
          <w:rFonts w:ascii="Times New Roman" w:hAnsi="Times New Roman"/>
        </w:rPr>
        <w:t xml:space="preserve"> différends d’ordre juridique, base de la compétence de la Cour</w:t>
      </w:r>
    </w:p>
    <w:p w14:paraId="648BBDA1" w14:textId="22C43FC6" w:rsidR="00BA2BE2" w:rsidRPr="00F21F55" w:rsidRDefault="00BA2BE2">
      <w:pPr>
        <w:ind w:left="1416"/>
        <w:rPr>
          <w:rFonts w:ascii="Calibri" w:hAnsi="Calibri"/>
        </w:rPr>
      </w:pPr>
      <w:r w:rsidRPr="00F21F55">
        <w:rPr>
          <w:rFonts w:ascii="Calibri" w:hAnsi="Calibri"/>
          <w:b/>
          <w:i/>
          <w:sz w:val="28"/>
        </w:rPr>
        <w:t>B -</w:t>
      </w:r>
      <w:r w:rsidRPr="00F21F55">
        <w:rPr>
          <w:rFonts w:ascii="Calibri" w:hAnsi="Calibri"/>
          <w:i/>
          <w:sz w:val="28"/>
        </w:rPr>
        <w:t xml:space="preserve"> </w:t>
      </w:r>
      <w:r w:rsidR="007475D5" w:rsidRPr="007475D5">
        <w:rPr>
          <w:rFonts w:ascii="Calibri" w:hAnsi="Calibri"/>
          <w:i/>
          <w:sz w:val="28"/>
        </w:rPr>
        <w:t>Les modes de règlement des différends</w:t>
      </w:r>
    </w:p>
    <w:p w14:paraId="5FF6B8AE" w14:textId="6C6411BD" w:rsidR="00BA2BE2" w:rsidRDefault="00BA2BE2" w:rsidP="00837FC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1 - </w:t>
      </w:r>
      <w:r w:rsidR="00065A67" w:rsidRPr="00065A67">
        <w:rPr>
          <w:rFonts w:ascii="Times New Roman" w:hAnsi="Times New Roman"/>
        </w:rPr>
        <w:t>Préalable : la classification des modes de règlement des différends internationaux</w:t>
      </w:r>
    </w:p>
    <w:p w14:paraId="1717DA55" w14:textId="50E47817" w:rsidR="00BA2BE2" w:rsidRDefault="00BA2BE2" w:rsidP="00837FC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</w:t>
      </w:r>
      <w:r w:rsidR="00C01D6A" w:rsidRPr="00C01D6A">
        <w:rPr>
          <w:rFonts w:ascii="Times New Roman" w:hAnsi="Times New Roman"/>
        </w:rPr>
        <w:t>La prise en compte du recours licite à des contre-mesures</w:t>
      </w:r>
    </w:p>
    <w:p w14:paraId="67DFDAD4" w14:textId="0D2349F4" w:rsidR="009C4E98" w:rsidRDefault="009C4E98" w:rsidP="00837FC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3 - </w:t>
      </w:r>
      <w:r w:rsidRPr="009C4E98">
        <w:rPr>
          <w:rFonts w:ascii="Times New Roman" w:hAnsi="Times New Roman"/>
        </w:rPr>
        <w:t>La mise en exergue des modes juridictionnels de règlement des différends</w:t>
      </w:r>
    </w:p>
    <w:p w14:paraId="1DD8CD3D" w14:textId="6F103124" w:rsidR="003B5812" w:rsidRDefault="003B5812" w:rsidP="00837FC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4 - </w:t>
      </w:r>
      <w:r w:rsidRPr="003B5812">
        <w:rPr>
          <w:rFonts w:ascii="Times New Roman" w:hAnsi="Times New Roman"/>
        </w:rPr>
        <w:t>La prise en considération des modes diplomatiques de règlement des différends</w:t>
      </w:r>
    </w:p>
    <w:p w14:paraId="091FB0AB" w14:textId="4FF67275" w:rsidR="00BA2BE2" w:rsidRDefault="00BA2BE2" w:rsidP="00837FC2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</w:t>
      </w:r>
      <w:r w:rsidR="002D0DA4">
        <w:rPr>
          <w:rFonts w:ascii="Times New Roman" w:hAnsi="Times New Roman"/>
        </w:rPr>
        <w:t>La</w:t>
      </w:r>
      <w:r w:rsidR="00100AE7" w:rsidRPr="00100AE7">
        <w:rPr>
          <w:rFonts w:ascii="Times New Roman" w:hAnsi="Times New Roman"/>
        </w:rPr>
        <w:t xml:space="preserve"> nomenclature des modes diplomatiques de règlement des différends</w:t>
      </w:r>
    </w:p>
    <w:p w14:paraId="1FC95608" w14:textId="52A8345E" w:rsidR="00BA2BE2" w:rsidRDefault="00BA2BE2" w:rsidP="00837FC2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</w:t>
      </w:r>
      <w:r w:rsidR="00B42D40" w:rsidRPr="00B42D40">
        <w:rPr>
          <w:rFonts w:ascii="Times New Roman" w:hAnsi="Times New Roman"/>
        </w:rPr>
        <w:t>Les trois grands principes communs aux modes diplomatiques de règlement des différends</w:t>
      </w:r>
    </w:p>
    <w:p w14:paraId="09F63671" w14:textId="24469AB5" w:rsidR="002D0DA4" w:rsidRDefault="00BA2BE2" w:rsidP="006D63E9">
      <w:pPr>
        <w:spacing w:after="40"/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 xml:space="preserve"> - </w:t>
      </w:r>
      <w:r w:rsidR="00E9752B" w:rsidRPr="00E9752B">
        <w:rPr>
          <w:rFonts w:ascii="Times New Roman" w:hAnsi="Times New Roman"/>
        </w:rPr>
        <w:t>Les traits distinctifs des divers modes diplomatiques de règlement des différends</w:t>
      </w:r>
    </w:p>
    <w:p w14:paraId="405B2778" w14:textId="20242915" w:rsidR="00BA2BE2" w:rsidRPr="00F21F55" w:rsidRDefault="00BA2BE2" w:rsidP="006D63E9">
      <w:pPr>
        <w:ind w:left="1134"/>
        <w:rPr>
          <w:rFonts w:ascii="Calibri" w:hAnsi="Calibri"/>
          <w:sz w:val="31"/>
          <w:szCs w:val="31"/>
        </w:rPr>
      </w:pPr>
      <w:r w:rsidRPr="00F21F55">
        <w:rPr>
          <w:rFonts w:ascii="Calibri" w:hAnsi="Calibri"/>
          <w:b/>
          <w:sz w:val="31"/>
          <w:szCs w:val="31"/>
        </w:rPr>
        <w:t>II - La définition organique du contentieux international</w:t>
      </w:r>
    </w:p>
    <w:p w14:paraId="04060263" w14:textId="38E8219B" w:rsidR="00BA2BE2" w:rsidRPr="00F21F55" w:rsidRDefault="00BA2BE2">
      <w:pPr>
        <w:ind w:left="1416"/>
        <w:rPr>
          <w:rFonts w:ascii="Calibri" w:hAnsi="Calibri"/>
        </w:rPr>
      </w:pPr>
      <w:r w:rsidRPr="00F21F55">
        <w:rPr>
          <w:rFonts w:ascii="Calibri" w:hAnsi="Calibri"/>
          <w:b/>
          <w:i/>
          <w:sz w:val="28"/>
        </w:rPr>
        <w:t>A -</w:t>
      </w:r>
      <w:r w:rsidRPr="00F21F55">
        <w:rPr>
          <w:rFonts w:ascii="Calibri" w:hAnsi="Calibri"/>
          <w:i/>
          <w:sz w:val="28"/>
        </w:rPr>
        <w:t xml:space="preserve"> </w:t>
      </w:r>
      <w:r w:rsidR="00447547" w:rsidRPr="00447547">
        <w:rPr>
          <w:rFonts w:ascii="Calibri" w:hAnsi="Calibri"/>
          <w:i/>
          <w:sz w:val="28"/>
        </w:rPr>
        <w:t>Le monopole originaire et consensuel des États</w:t>
      </w:r>
    </w:p>
    <w:p w14:paraId="759630A1" w14:textId="782FA526" w:rsidR="00BA2BE2" w:rsidRDefault="00BA2BE2" w:rsidP="00837FC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La justice internationale, une justice interétatique</w:t>
      </w:r>
    </w:p>
    <w:p w14:paraId="108DC0F4" w14:textId="77777777" w:rsidR="002D47A8" w:rsidRDefault="00BA2BE2" w:rsidP="002D47A8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La justice internationale, une justice primaire</w:t>
      </w:r>
    </w:p>
    <w:p w14:paraId="16427170" w14:textId="4C61B6D3" w:rsidR="002D47A8" w:rsidRDefault="002D47A8" w:rsidP="002D47A8">
      <w:pPr>
        <w:ind w:left="1985"/>
        <w:rPr>
          <w:rFonts w:ascii="Times New Roman" w:hAnsi="Times New Roman"/>
        </w:rPr>
      </w:pPr>
      <w:proofErr w:type="gramStart"/>
      <w:r w:rsidRPr="002D47A8">
        <w:rPr>
          <w:rFonts w:ascii="Times New Roman" w:hAnsi="Times New Roman"/>
        </w:rPr>
        <w:t>a</w:t>
      </w:r>
      <w:proofErr w:type="gramEnd"/>
      <w:r w:rsidRPr="002D47A8">
        <w:rPr>
          <w:rFonts w:ascii="Times New Roman" w:hAnsi="Times New Roman"/>
        </w:rPr>
        <w:t xml:space="preserve"> </w:t>
      </w:r>
      <w:r w:rsidR="006D63E9">
        <w:rPr>
          <w:rFonts w:ascii="Times New Roman" w:hAnsi="Times New Roman"/>
        </w:rPr>
        <w:t>-</w:t>
      </w:r>
      <w:r w:rsidRPr="002D47A8">
        <w:rPr>
          <w:rFonts w:ascii="Times New Roman" w:hAnsi="Times New Roman"/>
        </w:rPr>
        <w:t xml:space="preserve"> Une justice supplétive</w:t>
      </w:r>
    </w:p>
    <w:p w14:paraId="5AF67510" w14:textId="79C895F8" w:rsidR="002D47A8" w:rsidRDefault="002D47A8" w:rsidP="002D47A8">
      <w:pPr>
        <w:ind w:left="1985"/>
        <w:rPr>
          <w:rFonts w:ascii="Times New Roman" w:hAnsi="Times New Roman"/>
        </w:rPr>
      </w:pPr>
      <w:proofErr w:type="gramStart"/>
      <w:r w:rsidRPr="002D47A8">
        <w:rPr>
          <w:rFonts w:ascii="Times New Roman" w:hAnsi="Times New Roman"/>
        </w:rPr>
        <w:t>b</w:t>
      </w:r>
      <w:proofErr w:type="gramEnd"/>
      <w:r w:rsidRPr="002D47A8">
        <w:rPr>
          <w:rFonts w:ascii="Times New Roman" w:hAnsi="Times New Roman"/>
        </w:rPr>
        <w:t xml:space="preserve"> </w:t>
      </w:r>
      <w:r w:rsidR="006D63E9">
        <w:rPr>
          <w:rFonts w:ascii="Times New Roman" w:hAnsi="Times New Roman"/>
        </w:rPr>
        <w:t>-</w:t>
      </w:r>
      <w:r w:rsidRPr="002D47A8">
        <w:rPr>
          <w:rFonts w:ascii="Times New Roman" w:hAnsi="Times New Roman"/>
        </w:rPr>
        <w:t xml:space="preserve"> Une justice facultative</w:t>
      </w:r>
    </w:p>
    <w:p w14:paraId="1DD49830" w14:textId="4C98A51D" w:rsidR="00BA2BE2" w:rsidRDefault="002D47A8" w:rsidP="002D47A8">
      <w:pPr>
        <w:ind w:left="1985"/>
        <w:rPr>
          <w:rFonts w:ascii="Times New Roman" w:hAnsi="Times New Roman"/>
        </w:rPr>
      </w:pPr>
      <w:proofErr w:type="gramStart"/>
      <w:r w:rsidRPr="002D47A8">
        <w:rPr>
          <w:rFonts w:ascii="Times New Roman" w:hAnsi="Times New Roman"/>
        </w:rPr>
        <w:t>c</w:t>
      </w:r>
      <w:proofErr w:type="gramEnd"/>
      <w:r w:rsidRPr="002D47A8">
        <w:rPr>
          <w:rFonts w:ascii="Times New Roman" w:hAnsi="Times New Roman"/>
        </w:rPr>
        <w:t xml:space="preserve"> </w:t>
      </w:r>
      <w:r w:rsidR="006D63E9">
        <w:rPr>
          <w:rFonts w:ascii="Times New Roman" w:hAnsi="Times New Roman"/>
        </w:rPr>
        <w:t>-</w:t>
      </w:r>
      <w:r w:rsidRPr="002D47A8">
        <w:rPr>
          <w:rFonts w:ascii="Times New Roman" w:hAnsi="Times New Roman"/>
        </w:rPr>
        <w:t xml:space="preserve"> Une justice éclatée</w:t>
      </w:r>
      <w:r w:rsidR="00BA2BE2">
        <w:rPr>
          <w:rFonts w:ascii="Times New Roman" w:hAnsi="Times New Roman"/>
        </w:rPr>
        <w:t xml:space="preserve"> </w:t>
      </w:r>
    </w:p>
    <w:p w14:paraId="21DBD70C" w14:textId="77F491A5" w:rsidR="00BA2BE2" w:rsidRPr="00F21F55" w:rsidRDefault="00BA2BE2">
      <w:pPr>
        <w:ind w:left="1416"/>
        <w:rPr>
          <w:rFonts w:ascii="Calibri" w:hAnsi="Calibri"/>
        </w:rPr>
      </w:pPr>
      <w:r w:rsidRPr="00F21F55">
        <w:rPr>
          <w:rFonts w:ascii="Calibri" w:hAnsi="Calibri"/>
          <w:b/>
          <w:i/>
          <w:sz w:val="28"/>
        </w:rPr>
        <w:t>B</w:t>
      </w:r>
      <w:r w:rsidRPr="00F21F55">
        <w:rPr>
          <w:rFonts w:ascii="Calibri" w:hAnsi="Calibri"/>
          <w:i/>
          <w:sz w:val="28"/>
        </w:rPr>
        <w:t xml:space="preserve"> - </w:t>
      </w:r>
      <w:r w:rsidR="005A386D" w:rsidRPr="005A386D">
        <w:rPr>
          <w:rFonts w:ascii="Calibri" w:hAnsi="Calibri"/>
          <w:i/>
          <w:sz w:val="28"/>
        </w:rPr>
        <w:t>L’ouverture subséquente et controversée à d’autres sujets de droit</w:t>
      </w:r>
    </w:p>
    <w:p w14:paraId="09D5B2AA" w14:textId="72B50F16" w:rsidR="00BA2BE2" w:rsidRDefault="00BA2BE2" w:rsidP="00837FC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1 - Les </w:t>
      </w:r>
      <w:r w:rsidR="00264DD2">
        <w:rPr>
          <w:rFonts w:ascii="Times New Roman" w:hAnsi="Times New Roman"/>
        </w:rPr>
        <w:t>o</w:t>
      </w:r>
      <w:r>
        <w:rPr>
          <w:rFonts w:ascii="Times New Roman" w:hAnsi="Times New Roman"/>
        </w:rPr>
        <w:t>rganisations internationales</w:t>
      </w:r>
    </w:p>
    <w:p w14:paraId="277E1243" w14:textId="43AADA53" w:rsidR="00BA2BE2" w:rsidRDefault="00BA2BE2" w:rsidP="001B12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Les</w:t>
      </w:r>
      <w:r w:rsidR="00264DD2" w:rsidRPr="00264DD2">
        <w:rPr>
          <w:rFonts w:ascii="Times New Roman" w:hAnsi="Times New Roman"/>
        </w:rPr>
        <w:t xml:space="preserve"> personnes physiques et les entreprises privées</w:t>
      </w:r>
    </w:p>
    <w:p w14:paraId="0C867A32" w14:textId="43206F95" w:rsidR="00690E95" w:rsidRDefault="00690E95" w:rsidP="00690E95">
      <w:pPr>
        <w:ind w:left="1985" w:firstLine="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</w:t>
      </w:r>
      <w:r w:rsidRPr="00690E95">
        <w:rPr>
          <w:rFonts w:ascii="Times New Roman" w:hAnsi="Times New Roman"/>
        </w:rPr>
        <w:t>La protection diplomatique, un droit de l’État</w:t>
      </w:r>
    </w:p>
    <w:p w14:paraId="4E6577AD" w14:textId="06CD5EEC" w:rsidR="00690E95" w:rsidRPr="00690E95" w:rsidRDefault="00690E95" w:rsidP="00690E95">
      <w:pPr>
        <w:ind w:left="1985" w:firstLine="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</w:t>
      </w:r>
      <w:r w:rsidRPr="00690E95">
        <w:rPr>
          <w:rFonts w:ascii="Times New Roman" w:hAnsi="Times New Roman"/>
        </w:rPr>
        <w:t>Les conditions de recevabilité de l’action en protection diplomatique</w:t>
      </w:r>
    </w:p>
    <w:p w14:paraId="68FE8C0A" w14:textId="77777777" w:rsidR="0010177B" w:rsidRPr="009C2BB3" w:rsidRDefault="00F854C4" w:rsidP="00454F52">
      <w:pPr>
        <w:spacing w:before="240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519CDFC" wp14:editId="4B07D66A">
                <wp:simplePos x="0" y="0"/>
                <wp:positionH relativeFrom="column">
                  <wp:posOffset>92075</wp:posOffset>
                </wp:positionH>
                <wp:positionV relativeFrom="paragraph">
                  <wp:posOffset>-6985</wp:posOffset>
                </wp:positionV>
                <wp:extent cx="6197600" cy="791210"/>
                <wp:effectExtent l="133350" t="76200" r="127000" b="850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0" cy="79121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7B058" w14:textId="77777777" w:rsidR="0010177B" w:rsidRDefault="0010177B" w:rsidP="001017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9CDFC" id="Rectangle 2" o:spid="_x0000_s1026" style="position:absolute;left:0;text-align:left;margin-left:7.25pt;margin-top:-.55pt;width:488pt;height:62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" fillcolor="white [3201]" stroked="f" strokeweight="1pt">
                <v:shadow on="t" type="perspective" color="black" opacity="26214f" offset="0,0" matrix="66847f,,,66847f"/>
                <v:textbox>
                  <w:txbxContent>
                    <w:p w14:paraId="04A7B058" w14:textId="77777777" w:rsidR="0010177B" w:rsidRDefault="0010177B" w:rsidP="0010177B"/>
                  </w:txbxContent>
                </v:textbox>
              </v:rect>
            </w:pict>
          </mc:Fallback>
        </mc:AlternateContent>
      </w:r>
      <w:proofErr w:type="gramStart"/>
      <w:r w:rsidR="0010177B">
        <w:rPr>
          <w:rFonts w:ascii="Calibri" w:hAnsi="Calibri"/>
          <w:b/>
          <w:sz w:val="40"/>
        </w:rPr>
        <w:t xml:space="preserve">PREMIÈRE  </w:t>
      </w:r>
      <w:r w:rsidR="0010177B" w:rsidRPr="009C2BB3">
        <w:rPr>
          <w:rFonts w:ascii="Calibri" w:hAnsi="Calibri"/>
          <w:b/>
          <w:sz w:val="40"/>
        </w:rPr>
        <w:t>PARTIE</w:t>
      </w:r>
      <w:proofErr w:type="gramEnd"/>
      <w:r w:rsidR="0010177B" w:rsidRPr="009C2BB3">
        <w:rPr>
          <w:rFonts w:ascii="Calibri" w:hAnsi="Calibri"/>
          <w:b/>
          <w:sz w:val="40"/>
        </w:rPr>
        <w:t xml:space="preserve"> :</w:t>
      </w:r>
    </w:p>
    <w:p w14:paraId="084F58EB" w14:textId="77777777" w:rsidR="0010177B" w:rsidRDefault="0010177B" w:rsidP="007F3470">
      <w:pPr>
        <w:pStyle w:val="Titre1"/>
        <w:spacing w:after="480"/>
        <w:jc w:val="center"/>
        <w:rPr>
          <w:sz w:val="36"/>
        </w:rPr>
      </w:pPr>
      <w:r>
        <w:rPr>
          <w:rFonts w:ascii="Calibri" w:hAnsi="Calibri"/>
          <w:b w:val="0"/>
          <w:sz w:val="40"/>
        </w:rPr>
        <w:t>Le règlement juridictionnel des différends internationaux</w:t>
      </w:r>
    </w:p>
    <w:p w14:paraId="6712D775" w14:textId="77777777" w:rsidR="00BA2BE2" w:rsidRPr="0010177B" w:rsidRDefault="0010177B" w:rsidP="000A1152">
      <w:pPr>
        <w:spacing w:after="120"/>
        <w:ind w:left="567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sz w:val="32"/>
        </w:rPr>
        <w:t xml:space="preserve">CHAPITRE I : Le règlement </w:t>
      </w:r>
      <w:r w:rsidR="00BA2BE2" w:rsidRPr="0010177B">
        <w:rPr>
          <w:rFonts w:ascii="Calibri" w:hAnsi="Calibri"/>
          <w:b/>
          <w:sz w:val="32"/>
        </w:rPr>
        <w:t>judiciaire</w:t>
      </w:r>
      <w:r w:rsidR="00BA2BE2" w:rsidRPr="0010177B">
        <w:rPr>
          <w:rFonts w:ascii="Calibri" w:hAnsi="Calibri"/>
          <w:b/>
          <w:i/>
          <w:sz w:val="28"/>
        </w:rPr>
        <w:t xml:space="preserve"> </w:t>
      </w:r>
    </w:p>
    <w:p w14:paraId="58E08429" w14:textId="77777777" w:rsidR="00BA2BE2" w:rsidRPr="0010177B" w:rsidRDefault="00F8387E" w:rsidP="00252051">
      <w:pPr>
        <w:spacing w:after="60"/>
        <w:ind w:left="851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 xml:space="preserve">SECTION I : La C.I.J., organe judiciaire à vocation </w:t>
      </w:r>
      <w:r w:rsidR="00BA2BE2" w:rsidRPr="0010177B">
        <w:rPr>
          <w:rFonts w:ascii="Calibri" w:hAnsi="Calibri"/>
          <w:b/>
          <w:sz w:val="32"/>
        </w:rPr>
        <w:t xml:space="preserve">universelle </w:t>
      </w:r>
    </w:p>
    <w:p w14:paraId="383AFEDF" w14:textId="77777777" w:rsidR="00BA2BE2" w:rsidRPr="00084100" w:rsidRDefault="00BA2BE2" w:rsidP="00252051">
      <w:pPr>
        <w:spacing w:after="40"/>
        <w:ind w:left="1134"/>
        <w:rPr>
          <w:rFonts w:ascii="Calibri" w:hAnsi="Calibri"/>
          <w:b/>
          <w:sz w:val="32"/>
        </w:rPr>
      </w:pPr>
      <w:r w:rsidRPr="00084100">
        <w:rPr>
          <w:rFonts w:ascii="Calibri" w:hAnsi="Calibri"/>
          <w:b/>
          <w:sz w:val="32"/>
        </w:rPr>
        <w:t xml:space="preserve">I </w:t>
      </w:r>
      <w:r w:rsidRPr="00084100">
        <w:rPr>
          <w:rFonts w:ascii="Calibri" w:hAnsi="Calibri"/>
          <w:sz w:val="32"/>
        </w:rPr>
        <w:t xml:space="preserve">- </w:t>
      </w:r>
      <w:r w:rsidRPr="00084100">
        <w:rPr>
          <w:rFonts w:ascii="Calibri" w:hAnsi="Calibri"/>
          <w:b/>
          <w:sz w:val="32"/>
        </w:rPr>
        <w:t>L’identité organique de la Cour</w:t>
      </w:r>
    </w:p>
    <w:p w14:paraId="4A509305" w14:textId="77777777" w:rsidR="00BA2BE2" w:rsidRPr="00084100" w:rsidRDefault="00BA2BE2" w:rsidP="000A1152">
      <w:pPr>
        <w:ind w:left="1418"/>
        <w:rPr>
          <w:rFonts w:ascii="Calibri" w:hAnsi="Calibri"/>
        </w:rPr>
      </w:pPr>
      <w:r w:rsidRPr="00084100">
        <w:rPr>
          <w:rFonts w:ascii="Calibri" w:hAnsi="Calibri"/>
          <w:i/>
          <w:sz w:val="28"/>
        </w:rPr>
        <w:t>A - La désignation des juges</w:t>
      </w:r>
    </w:p>
    <w:p w14:paraId="1024F0C6" w14:textId="77777777" w:rsidR="00BA2BE2" w:rsidRDefault="00BA2BE2" w:rsidP="000A115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Les qualités requises</w:t>
      </w:r>
    </w:p>
    <w:p w14:paraId="74359A1E" w14:textId="77777777" w:rsidR="00BA2BE2" w:rsidRDefault="00BA2BE2" w:rsidP="00252051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L’élection </w:t>
      </w:r>
    </w:p>
    <w:p w14:paraId="476667F6" w14:textId="77777777" w:rsidR="00BA2BE2" w:rsidRPr="00084100" w:rsidRDefault="00BA2BE2" w:rsidP="000A1152">
      <w:pPr>
        <w:ind w:left="1418"/>
        <w:rPr>
          <w:rFonts w:ascii="Calibri" w:hAnsi="Calibri"/>
          <w:sz w:val="28"/>
        </w:rPr>
      </w:pPr>
      <w:r w:rsidRPr="00084100">
        <w:rPr>
          <w:rFonts w:ascii="Calibri" w:hAnsi="Calibri"/>
          <w:i/>
          <w:sz w:val="28"/>
        </w:rPr>
        <w:t>B - Le statut des juges</w:t>
      </w:r>
    </w:p>
    <w:p w14:paraId="3EAF13F8" w14:textId="77777777" w:rsidR="00BA2BE2" w:rsidRDefault="00BA2BE2" w:rsidP="000A1152">
      <w:pPr>
        <w:ind w:left="1701"/>
        <w:rPr>
          <w:rFonts w:ascii="Times New Roman" w:hAnsi="Times New Roman"/>
          <w:i/>
        </w:rPr>
      </w:pPr>
      <w:r>
        <w:rPr>
          <w:rFonts w:ascii="Times New Roman" w:hAnsi="Times New Roman"/>
        </w:rPr>
        <w:t>1 - Une indépendance affirmée</w:t>
      </w:r>
    </w:p>
    <w:p w14:paraId="5D9DF57F" w14:textId="77777777" w:rsidR="00BA2BE2" w:rsidRDefault="00BA2BE2" w:rsidP="000A1152">
      <w:pPr>
        <w:ind w:left="1701"/>
        <w:rPr>
          <w:rFonts w:ascii="Times New Roman" w:hAnsi="Times New Roman"/>
          <w:i/>
        </w:rPr>
      </w:pPr>
      <w:r>
        <w:rPr>
          <w:rFonts w:ascii="Times New Roman" w:hAnsi="Times New Roman"/>
        </w:rPr>
        <w:t>2 - Une indépendance protégée</w:t>
      </w:r>
      <w:r>
        <w:rPr>
          <w:rFonts w:ascii="Times New Roman" w:hAnsi="Times New Roman"/>
          <w:i/>
        </w:rPr>
        <w:t xml:space="preserve"> </w:t>
      </w:r>
    </w:p>
    <w:p w14:paraId="0FDFF244" w14:textId="77777777" w:rsidR="00BA2BE2" w:rsidRDefault="00BA2BE2" w:rsidP="000A1152">
      <w:pPr>
        <w:ind w:left="1985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Les incompatibilités</w:t>
      </w:r>
    </w:p>
    <w:p w14:paraId="1D5DC81D" w14:textId="77777777" w:rsidR="00BA2BE2" w:rsidRDefault="00BA2BE2" w:rsidP="000A1152">
      <w:pPr>
        <w:ind w:left="1985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L'inamovibilité</w:t>
      </w:r>
      <w:r>
        <w:rPr>
          <w:rFonts w:ascii="Times New Roman" w:hAnsi="Times New Roman"/>
          <w:i/>
        </w:rPr>
        <w:t> </w:t>
      </w:r>
    </w:p>
    <w:p w14:paraId="31D2B6DC" w14:textId="77777777" w:rsidR="00BA2BE2" w:rsidRDefault="00BA2BE2" w:rsidP="00252051">
      <w:pPr>
        <w:spacing w:after="80"/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 xml:space="preserve"> - Les privilèges et immunités</w:t>
      </w:r>
    </w:p>
    <w:p w14:paraId="7BBDE3D8" w14:textId="77777777" w:rsidR="00BA2BE2" w:rsidRPr="00084100" w:rsidRDefault="00BA2BE2" w:rsidP="00252051">
      <w:pPr>
        <w:spacing w:after="40"/>
        <w:ind w:left="1134"/>
        <w:rPr>
          <w:rFonts w:ascii="Calibri" w:hAnsi="Calibri"/>
          <w:sz w:val="32"/>
        </w:rPr>
      </w:pPr>
      <w:r w:rsidRPr="00084100">
        <w:rPr>
          <w:rFonts w:ascii="Calibri" w:hAnsi="Calibri"/>
          <w:b/>
          <w:sz w:val="32"/>
        </w:rPr>
        <w:t xml:space="preserve">II </w:t>
      </w:r>
      <w:r w:rsidRPr="00084100">
        <w:rPr>
          <w:rFonts w:ascii="Calibri" w:hAnsi="Calibri"/>
          <w:sz w:val="32"/>
        </w:rPr>
        <w:t xml:space="preserve">- </w:t>
      </w:r>
      <w:r w:rsidRPr="00084100">
        <w:rPr>
          <w:rFonts w:ascii="Calibri" w:hAnsi="Calibri"/>
          <w:b/>
          <w:sz w:val="32"/>
        </w:rPr>
        <w:t>L’identité fonctionnelle de la Cour</w:t>
      </w:r>
    </w:p>
    <w:p w14:paraId="3EDAD213" w14:textId="77777777" w:rsidR="00BA2BE2" w:rsidRPr="00084100" w:rsidRDefault="00BA2BE2" w:rsidP="000A1152">
      <w:pPr>
        <w:ind w:left="1418"/>
        <w:rPr>
          <w:rFonts w:ascii="Calibri" w:hAnsi="Calibri"/>
          <w:i/>
          <w:sz w:val="28"/>
        </w:rPr>
      </w:pPr>
      <w:r w:rsidRPr="00084100">
        <w:rPr>
          <w:rFonts w:ascii="Calibri" w:hAnsi="Calibri"/>
          <w:i/>
          <w:sz w:val="28"/>
        </w:rPr>
        <w:t>A - La compétence ratione personæ</w:t>
      </w:r>
    </w:p>
    <w:p w14:paraId="6BB9FF70" w14:textId="77777777" w:rsidR="00BA2BE2" w:rsidRDefault="00BA2BE2" w:rsidP="000A1152">
      <w:pPr>
        <w:ind w:left="1701"/>
        <w:rPr>
          <w:rFonts w:ascii="Times New Roman" w:hAnsi="Times New Roman"/>
          <w:i/>
        </w:rPr>
      </w:pPr>
      <w:r>
        <w:rPr>
          <w:rFonts w:ascii="Times New Roman" w:hAnsi="Times New Roman"/>
        </w:rPr>
        <w:t>1 - Les États</w:t>
      </w:r>
    </w:p>
    <w:p w14:paraId="5989520A" w14:textId="77777777" w:rsidR="00BA2BE2" w:rsidRDefault="00BA2BE2" w:rsidP="00252051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Les organisations internationales</w:t>
      </w:r>
    </w:p>
    <w:p w14:paraId="041D2845" w14:textId="77777777" w:rsidR="00BA2BE2" w:rsidRPr="00084100" w:rsidRDefault="00BA2BE2" w:rsidP="000A1152">
      <w:pPr>
        <w:ind w:left="1418"/>
        <w:rPr>
          <w:rFonts w:ascii="Calibri" w:hAnsi="Calibri"/>
          <w:sz w:val="28"/>
        </w:rPr>
      </w:pPr>
      <w:r w:rsidRPr="00084100">
        <w:rPr>
          <w:rFonts w:ascii="Calibri" w:hAnsi="Calibri"/>
          <w:i/>
          <w:sz w:val="28"/>
        </w:rPr>
        <w:t>B - La compétence ratione materiæ</w:t>
      </w:r>
    </w:p>
    <w:p w14:paraId="6D9EA259" w14:textId="77777777" w:rsidR="00B032BC" w:rsidRPr="00B032BC" w:rsidRDefault="00B032BC" w:rsidP="000A1152">
      <w:pPr>
        <w:ind w:left="1701" w:hanging="3"/>
        <w:rPr>
          <w:rFonts w:ascii="Times New Roman" w:hAnsi="Times New Roman"/>
        </w:rPr>
      </w:pPr>
      <w:r w:rsidRPr="00B032BC">
        <w:rPr>
          <w:rFonts w:ascii="Times New Roman" w:hAnsi="Times New Roman"/>
        </w:rPr>
        <w:t xml:space="preserve">1 </w:t>
      </w:r>
      <w:r w:rsidR="008B7127">
        <w:rPr>
          <w:rFonts w:ascii="Times New Roman" w:hAnsi="Times New Roman"/>
        </w:rPr>
        <w:t>-</w:t>
      </w:r>
      <w:r w:rsidRPr="00B032BC">
        <w:rPr>
          <w:rFonts w:ascii="Times New Roman" w:hAnsi="Times New Roman"/>
        </w:rPr>
        <w:t xml:space="preserve"> L’autonomie et le rapprochement des éléments de la compétence </w:t>
      </w:r>
      <w:r w:rsidRPr="0076739B">
        <w:rPr>
          <w:rFonts w:ascii="Times New Roman" w:hAnsi="Times New Roman"/>
          <w:i/>
        </w:rPr>
        <w:t>ratione materiae</w:t>
      </w:r>
    </w:p>
    <w:p w14:paraId="79C734E1" w14:textId="77777777" w:rsidR="00BA2BE2" w:rsidRDefault="00B032BC" w:rsidP="000A115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BA2BE2">
        <w:rPr>
          <w:rFonts w:ascii="Times New Roman" w:hAnsi="Times New Roman"/>
        </w:rPr>
        <w:t xml:space="preserve"> - La fonction consultative</w:t>
      </w:r>
    </w:p>
    <w:p w14:paraId="6A448203" w14:textId="77777777" w:rsidR="00874923" w:rsidRPr="00C61204" w:rsidRDefault="00874923" w:rsidP="000A1152">
      <w:pPr>
        <w:ind w:left="1985" w:hanging="3"/>
        <w:rPr>
          <w:rFonts w:ascii="Times New Roman" w:hAnsi="Times New Roman"/>
        </w:rPr>
      </w:pPr>
      <w:proofErr w:type="gramStart"/>
      <w:r w:rsidRPr="00C61204">
        <w:rPr>
          <w:rFonts w:ascii="Times New Roman" w:hAnsi="Times New Roman"/>
        </w:rPr>
        <w:t>a</w:t>
      </w:r>
      <w:proofErr w:type="gramEnd"/>
      <w:r w:rsidRPr="00C61204">
        <w:rPr>
          <w:rFonts w:ascii="Times New Roman" w:hAnsi="Times New Roman"/>
        </w:rPr>
        <w:t xml:space="preserve"> - Les </w:t>
      </w:r>
      <w:r w:rsidR="0034351A" w:rsidRPr="00C61204">
        <w:rPr>
          <w:rFonts w:ascii="Times New Roman" w:hAnsi="Times New Roman"/>
        </w:rPr>
        <w:t>règles</w:t>
      </w:r>
      <w:r w:rsidRPr="00C61204">
        <w:rPr>
          <w:rFonts w:ascii="Times New Roman" w:hAnsi="Times New Roman"/>
        </w:rPr>
        <w:t xml:space="preserve"> relatives à la compétence</w:t>
      </w:r>
      <w:r w:rsidR="00716E3D">
        <w:rPr>
          <w:rFonts w:ascii="Times New Roman" w:hAnsi="Times New Roman"/>
        </w:rPr>
        <w:t xml:space="preserve"> de la Cour</w:t>
      </w:r>
    </w:p>
    <w:p w14:paraId="613CAB0B" w14:textId="77777777" w:rsidR="00874923" w:rsidRPr="00C61204" w:rsidRDefault="00874923" w:rsidP="000A1152">
      <w:pPr>
        <w:ind w:left="2268" w:firstLine="3"/>
        <w:rPr>
          <w:rFonts w:ascii="Times New Roman" w:hAnsi="Times New Roman"/>
        </w:rPr>
      </w:pPr>
      <w:proofErr w:type="gramStart"/>
      <w:r w:rsidRPr="00C61204">
        <w:rPr>
          <w:rFonts w:ascii="Times New Roman" w:hAnsi="Times New Roman"/>
        </w:rPr>
        <w:t>i</w:t>
      </w:r>
      <w:proofErr w:type="gramEnd"/>
      <w:r w:rsidRPr="00C61204">
        <w:rPr>
          <w:rFonts w:ascii="Times New Roman" w:hAnsi="Times New Roman"/>
        </w:rPr>
        <w:t xml:space="preserve"> – L’habilitation de l’organe requérant</w:t>
      </w:r>
    </w:p>
    <w:p w14:paraId="6F7AABCC" w14:textId="77777777" w:rsidR="00874923" w:rsidRPr="00C61204" w:rsidRDefault="00874923" w:rsidP="000A1152">
      <w:pPr>
        <w:ind w:left="2268" w:firstLine="3"/>
        <w:rPr>
          <w:rFonts w:ascii="Times New Roman" w:hAnsi="Times New Roman"/>
        </w:rPr>
      </w:pPr>
      <w:proofErr w:type="gramStart"/>
      <w:r w:rsidRPr="00C61204">
        <w:rPr>
          <w:rFonts w:ascii="Times New Roman" w:hAnsi="Times New Roman"/>
        </w:rPr>
        <w:t>ii</w:t>
      </w:r>
      <w:proofErr w:type="gramEnd"/>
      <w:r w:rsidRPr="00C61204">
        <w:rPr>
          <w:rFonts w:ascii="Times New Roman" w:hAnsi="Times New Roman"/>
        </w:rPr>
        <w:t xml:space="preserve"> – Le caractère juridique de la question posée à la Cour</w:t>
      </w:r>
    </w:p>
    <w:p w14:paraId="501D930A" w14:textId="77777777" w:rsidR="00874923" w:rsidRPr="00C61204" w:rsidRDefault="00874923" w:rsidP="000A1152">
      <w:pPr>
        <w:ind w:left="2268" w:firstLine="3"/>
        <w:rPr>
          <w:rFonts w:ascii="Times New Roman" w:hAnsi="Times New Roman"/>
        </w:rPr>
      </w:pPr>
      <w:proofErr w:type="gramStart"/>
      <w:r w:rsidRPr="00C61204">
        <w:rPr>
          <w:rFonts w:ascii="Times New Roman" w:hAnsi="Times New Roman"/>
        </w:rPr>
        <w:t>iii</w:t>
      </w:r>
      <w:proofErr w:type="gramEnd"/>
      <w:r w:rsidRPr="00C61204">
        <w:rPr>
          <w:rFonts w:ascii="Times New Roman" w:hAnsi="Times New Roman"/>
        </w:rPr>
        <w:t xml:space="preserve"> – La connexité entre la question posée à la Cour et les activités de l’organe requérant</w:t>
      </w:r>
    </w:p>
    <w:p w14:paraId="199ED00F" w14:textId="77777777" w:rsidR="00874923" w:rsidRPr="00C61204" w:rsidRDefault="00874923" w:rsidP="000A1152">
      <w:pPr>
        <w:ind w:left="1985" w:hanging="3"/>
        <w:rPr>
          <w:rFonts w:ascii="Times New Roman" w:hAnsi="Times New Roman"/>
        </w:rPr>
      </w:pPr>
      <w:proofErr w:type="gramStart"/>
      <w:r w:rsidRPr="00C61204">
        <w:rPr>
          <w:rFonts w:ascii="Times New Roman" w:hAnsi="Times New Roman"/>
        </w:rPr>
        <w:t>b  -</w:t>
      </w:r>
      <w:proofErr w:type="gramEnd"/>
      <w:r w:rsidRPr="00C61204">
        <w:rPr>
          <w:rFonts w:ascii="Times New Roman" w:hAnsi="Times New Roman"/>
        </w:rPr>
        <w:t xml:space="preserve"> Les </w:t>
      </w:r>
      <w:r w:rsidR="00176F63" w:rsidRPr="00C61204">
        <w:rPr>
          <w:rFonts w:ascii="Times New Roman" w:hAnsi="Times New Roman"/>
        </w:rPr>
        <w:t xml:space="preserve">règles relatives </w:t>
      </w:r>
      <w:r w:rsidRPr="00C61204">
        <w:rPr>
          <w:rFonts w:ascii="Times New Roman" w:hAnsi="Times New Roman"/>
        </w:rPr>
        <w:t>au pouvoir discrétionnaire de la Cour</w:t>
      </w:r>
    </w:p>
    <w:p w14:paraId="7CA098BA" w14:textId="77777777" w:rsidR="005529FC" w:rsidRPr="00C61204" w:rsidRDefault="005529FC" w:rsidP="000A1152">
      <w:pPr>
        <w:ind w:left="1985" w:hanging="3"/>
        <w:rPr>
          <w:rFonts w:ascii="Times New Roman" w:hAnsi="Times New Roman"/>
        </w:rPr>
      </w:pPr>
      <w:proofErr w:type="gramStart"/>
      <w:r w:rsidRPr="00C61204">
        <w:rPr>
          <w:rFonts w:ascii="Times New Roman" w:hAnsi="Times New Roman"/>
        </w:rPr>
        <w:t>c  -</w:t>
      </w:r>
      <w:proofErr w:type="gramEnd"/>
      <w:r w:rsidRPr="00C61204">
        <w:rPr>
          <w:rFonts w:ascii="Times New Roman" w:hAnsi="Times New Roman"/>
        </w:rPr>
        <w:t xml:space="preserve"> Les </w:t>
      </w:r>
      <w:r w:rsidR="0034351A" w:rsidRPr="00C61204">
        <w:rPr>
          <w:rFonts w:ascii="Times New Roman" w:hAnsi="Times New Roman"/>
        </w:rPr>
        <w:t>règles</w:t>
      </w:r>
      <w:r w:rsidRPr="00C61204">
        <w:rPr>
          <w:rFonts w:ascii="Times New Roman" w:hAnsi="Times New Roman"/>
        </w:rPr>
        <w:t xml:space="preserve"> relatives à la procédure </w:t>
      </w:r>
      <w:r w:rsidR="00176F63">
        <w:rPr>
          <w:rFonts w:ascii="Times New Roman" w:hAnsi="Times New Roman"/>
        </w:rPr>
        <w:t xml:space="preserve"> </w:t>
      </w:r>
    </w:p>
    <w:p w14:paraId="38100A23" w14:textId="77777777" w:rsidR="005529FC" w:rsidRPr="00C61204" w:rsidRDefault="005529FC" w:rsidP="000A1152">
      <w:pPr>
        <w:ind w:left="1985" w:hanging="3"/>
        <w:rPr>
          <w:rFonts w:ascii="Times New Roman" w:hAnsi="Times New Roman"/>
        </w:rPr>
      </w:pPr>
      <w:proofErr w:type="gramStart"/>
      <w:r w:rsidRPr="00C61204">
        <w:rPr>
          <w:rFonts w:ascii="Times New Roman" w:hAnsi="Times New Roman"/>
        </w:rPr>
        <w:t>d  -</w:t>
      </w:r>
      <w:proofErr w:type="gramEnd"/>
      <w:r w:rsidRPr="00C61204">
        <w:rPr>
          <w:rFonts w:ascii="Times New Roman" w:hAnsi="Times New Roman"/>
        </w:rPr>
        <w:t xml:space="preserve"> Le</w:t>
      </w:r>
      <w:r w:rsidR="0034351A" w:rsidRPr="00C61204">
        <w:rPr>
          <w:rFonts w:ascii="Times New Roman" w:hAnsi="Times New Roman"/>
        </w:rPr>
        <w:t xml:space="preserve"> prononcé et la portée de l’avis</w:t>
      </w:r>
      <w:r w:rsidR="00AF3C19">
        <w:rPr>
          <w:rFonts w:ascii="Times New Roman" w:hAnsi="Times New Roman"/>
        </w:rPr>
        <w:t xml:space="preserve"> consultatif</w:t>
      </w:r>
    </w:p>
    <w:p w14:paraId="5A61B036" w14:textId="77777777" w:rsidR="00BA2BE2" w:rsidRDefault="00B032BC" w:rsidP="000A1152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BA2BE2">
        <w:rPr>
          <w:rFonts w:ascii="Times New Roman" w:hAnsi="Times New Roman"/>
        </w:rPr>
        <w:t xml:space="preserve"> - La fonction contentieuse</w:t>
      </w:r>
    </w:p>
    <w:p w14:paraId="70B1FD1A" w14:textId="77777777" w:rsidR="00BA2BE2" w:rsidRDefault="00BA2BE2" w:rsidP="000A1152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La réalité du différend</w:t>
      </w:r>
    </w:p>
    <w:p w14:paraId="7747C774" w14:textId="77777777" w:rsidR="00BA2BE2" w:rsidRDefault="00BA2BE2" w:rsidP="000A1152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Le caractère juridique du différend</w:t>
      </w:r>
    </w:p>
    <w:p w14:paraId="17BB9478" w14:textId="77777777" w:rsidR="00252051" w:rsidRDefault="00BA2BE2" w:rsidP="00252051">
      <w:pPr>
        <w:spacing w:after="120"/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 xml:space="preserve"> - Le caractère international du différend</w:t>
      </w:r>
    </w:p>
    <w:p w14:paraId="123B85A8" w14:textId="77777777" w:rsidR="00BA2BE2" w:rsidRPr="00084100" w:rsidRDefault="00F8387E" w:rsidP="00252051">
      <w:pPr>
        <w:spacing w:after="60"/>
        <w:ind w:left="851"/>
        <w:rPr>
          <w:rFonts w:ascii="Calibri" w:hAnsi="Calibri"/>
          <w:sz w:val="32"/>
        </w:rPr>
      </w:pPr>
      <w:r>
        <w:rPr>
          <w:rFonts w:ascii="Calibri" w:hAnsi="Calibri"/>
          <w:b/>
          <w:sz w:val="32"/>
        </w:rPr>
        <w:t xml:space="preserve">SECTION II : L’action judiciaire des États devant la </w:t>
      </w:r>
      <w:r w:rsidR="00BA2BE2" w:rsidRPr="00084100">
        <w:rPr>
          <w:rFonts w:ascii="Calibri" w:hAnsi="Calibri"/>
          <w:b/>
          <w:sz w:val="32"/>
        </w:rPr>
        <w:t>C.I.J.</w:t>
      </w:r>
    </w:p>
    <w:p w14:paraId="10832B24" w14:textId="77777777" w:rsidR="00BA2BE2" w:rsidRPr="00084100" w:rsidRDefault="00BA2BE2" w:rsidP="00252051">
      <w:pPr>
        <w:spacing w:after="40"/>
        <w:ind w:left="1134"/>
        <w:rPr>
          <w:rFonts w:ascii="Calibri" w:hAnsi="Calibri"/>
          <w:b/>
          <w:sz w:val="32"/>
        </w:rPr>
      </w:pPr>
      <w:r w:rsidRPr="00084100">
        <w:rPr>
          <w:rFonts w:ascii="Calibri" w:hAnsi="Calibri"/>
          <w:b/>
          <w:sz w:val="32"/>
        </w:rPr>
        <w:t xml:space="preserve">I </w:t>
      </w:r>
      <w:r w:rsidRPr="00084100">
        <w:rPr>
          <w:rFonts w:ascii="Calibri" w:hAnsi="Calibri"/>
          <w:sz w:val="32"/>
        </w:rPr>
        <w:t>-</w:t>
      </w:r>
      <w:r w:rsidRPr="00084100">
        <w:rPr>
          <w:rFonts w:ascii="Calibri" w:hAnsi="Calibri"/>
          <w:b/>
          <w:sz w:val="32"/>
        </w:rPr>
        <w:t xml:space="preserve"> L’introduction de l’instance</w:t>
      </w:r>
    </w:p>
    <w:p w14:paraId="131AC4E5" w14:textId="77777777" w:rsidR="00BA2BE2" w:rsidRPr="00084100" w:rsidRDefault="00BA2BE2">
      <w:pPr>
        <w:ind w:left="1416"/>
        <w:rPr>
          <w:rFonts w:ascii="Calibri" w:hAnsi="Calibri"/>
          <w:b/>
          <w:sz w:val="28"/>
        </w:rPr>
      </w:pPr>
      <w:r w:rsidRPr="00084100">
        <w:rPr>
          <w:rFonts w:ascii="Calibri" w:hAnsi="Calibri"/>
          <w:i/>
          <w:sz w:val="28"/>
        </w:rPr>
        <w:t>A - Le préalable de la saisine régulière</w:t>
      </w:r>
    </w:p>
    <w:p w14:paraId="05003D3E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1 - Compromis et </w:t>
      </w:r>
      <w:r>
        <w:rPr>
          <w:rFonts w:ascii="Times New Roman" w:hAnsi="Times New Roman"/>
          <w:i/>
        </w:rPr>
        <w:t>forum prorogatum</w:t>
      </w:r>
    </w:p>
    <w:p w14:paraId="753A21E7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Clause </w:t>
      </w:r>
      <w:r w:rsidR="00865014">
        <w:rPr>
          <w:rFonts w:ascii="Times New Roman" w:hAnsi="Times New Roman"/>
        </w:rPr>
        <w:t>compromissoire et</w:t>
      </w:r>
      <w:r>
        <w:rPr>
          <w:rFonts w:ascii="Times New Roman" w:hAnsi="Times New Roman"/>
        </w:rPr>
        <w:t xml:space="preserve"> clause facultative de juridiction obligatoire</w:t>
      </w:r>
    </w:p>
    <w:p w14:paraId="52338577" w14:textId="77777777" w:rsidR="00BA2BE2" w:rsidRPr="00084100" w:rsidRDefault="00BA2BE2">
      <w:pPr>
        <w:ind w:left="1416"/>
        <w:rPr>
          <w:rFonts w:ascii="Calibri" w:hAnsi="Calibri"/>
          <w:b/>
          <w:sz w:val="28"/>
        </w:rPr>
      </w:pPr>
      <w:r w:rsidRPr="00084100">
        <w:rPr>
          <w:rFonts w:ascii="Calibri" w:hAnsi="Calibri"/>
          <w:i/>
          <w:sz w:val="28"/>
        </w:rPr>
        <w:t>B - Les questions préalables</w:t>
      </w:r>
      <w:r w:rsidRPr="00084100">
        <w:rPr>
          <w:rFonts w:ascii="Calibri" w:hAnsi="Calibri"/>
          <w:b/>
          <w:i/>
          <w:sz w:val="28"/>
        </w:rPr>
        <w:t xml:space="preserve"> </w:t>
      </w:r>
    </w:p>
    <w:p w14:paraId="1D940B76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1 - Les mesures conservatoires </w:t>
      </w:r>
    </w:p>
    <w:p w14:paraId="5388708D" w14:textId="77777777" w:rsidR="00BA2BE2" w:rsidRDefault="00BA2BE2" w:rsidP="000A67AD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La recevabilité et le bien-fondé de la demande</w:t>
      </w:r>
    </w:p>
    <w:p w14:paraId="3452C463" w14:textId="77777777" w:rsidR="00BA2BE2" w:rsidRDefault="00BA2BE2" w:rsidP="000A67AD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L’autorité et la portée de la décision</w:t>
      </w:r>
    </w:p>
    <w:p w14:paraId="6644EAC5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Les exceptions préliminaires</w:t>
      </w:r>
    </w:p>
    <w:p w14:paraId="7CEF7B7A" w14:textId="77777777" w:rsidR="00BA2BE2" w:rsidRDefault="00BA2BE2" w:rsidP="000A67AD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a</w:t>
      </w:r>
      <w:proofErr w:type="gramEnd"/>
      <w:r>
        <w:rPr>
          <w:rFonts w:ascii="Times New Roman" w:hAnsi="Times New Roman"/>
        </w:rPr>
        <w:t xml:space="preserve"> - La présentation des exceptions préliminaires</w:t>
      </w:r>
    </w:p>
    <w:p w14:paraId="0A60F774" w14:textId="77777777" w:rsidR="00BA2BE2" w:rsidRDefault="00BA2BE2" w:rsidP="00252051">
      <w:pPr>
        <w:spacing w:after="100"/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Le règlement des exceptions préliminaires</w:t>
      </w:r>
    </w:p>
    <w:p w14:paraId="4501C1A1" w14:textId="77777777" w:rsidR="00BA2BE2" w:rsidRPr="00084100" w:rsidRDefault="00BA2BE2" w:rsidP="00252051">
      <w:pPr>
        <w:spacing w:after="40"/>
        <w:ind w:left="1134"/>
        <w:rPr>
          <w:rFonts w:ascii="Calibri" w:hAnsi="Calibri"/>
          <w:sz w:val="32"/>
        </w:rPr>
      </w:pPr>
      <w:r w:rsidRPr="00084100">
        <w:rPr>
          <w:rFonts w:ascii="Calibri" w:hAnsi="Calibri"/>
          <w:b/>
          <w:sz w:val="32"/>
        </w:rPr>
        <w:t>II</w:t>
      </w:r>
      <w:r w:rsidRPr="00084100">
        <w:rPr>
          <w:rFonts w:ascii="Calibri" w:hAnsi="Calibri"/>
          <w:sz w:val="32"/>
        </w:rPr>
        <w:t xml:space="preserve"> - </w:t>
      </w:r>
      <w:r w:rsidRPr="00084100">
        <w:rPr>
          <w:rFonts w:ascii="Calibri" w:hAnsi="Calibri"/>
          <w:b/>
          <w:sz w:val="32"/>
        </w:rPr>
        <w:t>Le déroulement de l’instance</w:t>
      </w:r>
    </w:p>
    <w:p w14:paraId="6F6E28EF" w14:textId="77777777" w:rsidR="00BA2BE2" w:rsidRPr="00084100" w:rsidRDefault="00BA2BE2">
      <w:pPr>
        <w:ind w:left="1416"/>
        <w:rPr>
          <w:rFonts w:ascii="Calibri" w:hAnsi="Calibri"/>
          <w:sz w:val="28"/>
        </w:rPr>
      </w:pPr>
      <w:r w:rsidRPr="00084100">
        <w:rPr>
          <w:rFonts w:ascii="Calibri" w:hAnsi="Calibri"/>
          <w:i/>
          <w:sz w:val="28"/>
        </w:rPr>
        <w:t>A - Les phases de la procédure</w:t>
      </w:r>
    </w:p>
    <w:p w14:paraId="702544CB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La phase écrite</w:t>
      </w:r>
    </w:p>
    <w:p w14:paraId="60CD1635" w14:textId="77777777" w:rsidR="00BA2BE2" w:rsidRDefault="00BA2BE2" w:rsidP="00252051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La phase orale</w:t>
      </w:r>
    </w:p>
    <w:p w14:paraId="69EAA201" w14:textId="04DD2E4F" w:rsidR="001F57C8" w:rsidRPr="00084100" w:rsidRDefault="001F57C8" w:rsidP="001F57C8">
      <w:pPr>
        <w:ind w:left="1416"/>
        <w:rPr>
          <w:rFonts w:ascii="Calibri" w:hAnsi="Calibri"/>
          <w:sz w:val="28"/>
        </w:rPr>
      </w:pPr>
      <w:r w:rsidRPr="00084100">
        <w:rPr>
          <w:rFonts w:ascii="Calibri" w:hAnsi="Calibri"/>
          <w:i/>
          <w:sz w:val="28"/>
        </w:rPr>
        <w:t xml:space="preserve">B </w:t>
      </w:r>
      <w:r>
        <w:rPr>
          <w:rFonts w:ascii="Calibri" w:hAnsi="Calibri"/>
          <w:i/>
          <w:sz w:val="28"/>
        </w:rPr>
        <w:t>–</w:t>
      </w:r>
      <w:r w:rsidRPr="00084100">
        <w:rPr>
          <w:rFonts w:ascii="Calibri" w:hAnsi="Calibri"/>
          <w:i/>
          <w:sz w:val="28"/>
        </w:rPr>
        <w:t xml:space="preserve"> </w:t>
      </w:r>
      <w:r>
        <w:rPr>
          <w:rFonts w:ascii="Calibri" w:hAnsi="Calibri"/>
          <w:i/>
          <w:sz w:val="28"/>
        </w:rPr>
        <w:t>L’intervention et le désistement</w:t>
      </w:r>
    </w:p>
    <w:p w14:paraId="6955FE8A" w14:textId="1A739445" w:rsidR="001F57C8" w:rsidRDefault="001F57C8" w:rsidP="001F57C8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– L’intervention</w:t>
      </w:r>
    </w:p>
    <w:p w14:paraId="1247DCB4" w14:textId="1B74DA12" w:rsidR="001F57C8" w:rsidRPr="001F57C8" w:rsidRDefault="001F57C8" w:rsidP="001F57C8">
      <w:pPr>
        <w:spacing w:after="40"/>
        <w:ind w:left="1418" w:firstLine="284"/>
        <w:rPr>
          <w:rFonts w:ascii="Calibri" w:hAnsi="Calibri"/>
          <w:iCs/>
          <w:sz w:val="28"/>
        </w:rPr>
      </w:pPr>
      <w:r>
        <w:rPr>
          <w:rFonts w:ascii="Times New Roman" w:hAnsi="Times New Roman"/>
        </w:rPr>
        <w:t xml:space="preserve">2 – Le désistement </w:t>
      </w:r>
    </w:p>
    <w:p w14:paraId="36D9CFD6" w14:textId="363D97CD" w:rsidR="00BA2BE2" w:rsidRPr="00084100" w:rsidRDefault="001F57C8">
      <w:pPr>
        <w:ind w:left="1416"/>
        <w:rPr>
          <w:rFonts w:ascii="Calibri" w:hAnsi="Calibri"/>
          <w:sz w:val="28"/>
        </w:rPr>
      </w:pPr>
      <w:r>
        <w:rPr>
          <w:rFonts w:ascii="Calibri" w:hAnsi="Calibri"/>
          <w:i/>
          <w:sz w:val="28"/>
        </w:rPr>
        <w:t>C</w:t>
      </w:r>
      <w:r w:rsidR="00BA2BE2" w:rsidRPr="00084100">
        <w:rPr>
          <w:rFonts w:ascii="Calibri" w:hAnsi="Calibri"/>
          <w:i/>
          <w:sz w:val="28"/>
        </w:rPr>
        <w:t xml:space="preserve"> - L’administration de la preuve</w:t>
      </w:r>
    </w:p>
    <w:p w14:paraId="5D0723C0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La charge de la preuve</w:t>
      </w:r>
    </w:p>
    <w:p w14:paraId="75F362E0" w14:textId="77777777" w:rsidR="00BA2BE2" w:rsidRDefault="00BA2BE2" w:rsidP="00252051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Les moyens de preuve</w:t>
      </w:r>
    </w:p>
    <w:p w14:paraId="15251B52" w14:textId="2975277A" w:rsidR="00BA2BE2" w:rsidRPr="00084100" w:rsidRDefault="001F57C8">
      <w:pPr>
        <w:ind w:left="1416"/>
        <w:rPr>
          <w:rFonts w:ascii="Calibri" w:hAnsi="Calibri"/>
          <w:sz w:val="28"/>
        </w:rPr>
      </w:pPr>
      <w:r>
        <w:rPr>
          <w:rFonts w:ascii="Calibri" w:hAnsi="Calibri"/>
          <w:i/>
          <w:sz w:val="28"/>
        </w:rPr>
        <w:t>D</w:t>
      </w:r>
      <w:r w:rsidR="00BA2BE2" w:rsidRPr="00084100">
        <w:rPr>
          <w:rFonts w:ascii="Calibri" w:hAnsi="Calibri"/>
          <w:i/>
          <w:sz w:val="28"/>
        </w:rPr>
        <w:t xml:space="preserve"> - Les conclusions des parties</w:t>
      </w:r>
    </w:p>
    <w:p w14:paraId="4B95DAA7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 w:rsidR="00A2562B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A2562B">
        <w:rPr>
          <w:rFonts w:ascii="Times New Roman" w:hAnsi="Times New Roman"/>
        </w:rPr>
        <w:t>Conclusions initiales et conclusions finales</w:t>
      </w:r>
    </w:p>
    <w:p w14:paraId="4EF2058B" w14:textId="77777777" w:rsidR="00BA2BE2" w:rsidRDefault="00BA2BE2" w:rsidP="00252051">
      <w:pPr>
        <w:spacing w:after="10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Portée juridique et pratique</w:t>
      </w:r>
    </w:p>
    <w:p w14:paraId="35CB8D46" w14:textId="77777777" w:rsidR="00BA2BE2" w:rsidRPr="00084100" w:rsidRDefault="00BA2BE2" w:rsidP="00252051">
      <w:pPr>
        <w:spacing w:after="40"/>
        <w:ind w:left="1134"/>
        <w:rPr>
          <w:rFonts w:ascii="Calibri" w:hAnsi="Calibri"/>
          <w:sz w:val="32"/>
        </w:rPr>
      </w:pPr>
      <w:r w:rsidRPr="00084100">
        <w:rPr>
          <w:rFonts w:ascii="Calibri" w:hAnsi="Calibri"/>
          <w:b/>
          <w:sz w:val="32"/>
        </w:rPr>
        <w:t xml:space="preserve">III </w:t>
      </w:r>
      <w:r w:rsidRPr="00084100">
        <w:rPr>
          <w:rFonts w:ascii="Calibri" w:hAnsi="Calibri"/>
          <w:sz w:val="32"/>
        </w:rPr>
        <w:t>-</w:t>
      </w:r>
      <w:r w:rsidRPr="00084100">
        <w:rPr>
          <w:rFonts w:ascii="Calibri" w:hAnsi="Calibri"/>
          <w:b/>
          <w:sz w:val="32"/>
        </w:rPr>
        <w:t xml:space="preserve"> La décision de la Cour</w:t>
      </w:r>
    </w:p>
    <w:p w14:paraId="5CF77FDC" w14:textId="77777777" w:rsidR="00BA2BE2" w:rsidRPr="00084100" w:rsidRDefault="00BA2BE2">
      <w:pPr>
        <w:ind w:left="1416"/>
        <w:rPr>
          <w:rFonts w:ascii="Calibri" w:hAnsi="Calibri"/>
          <w:sz w:val="28"/>
        </w:rPr>
      </w:pPr>
      <w:r w:rsidRPr="00084100">
        <w:rPr>
          <w:rFonts w:ascii="Calibri" w:hAnsi="Calibri"/>
          <w:i/>
          <w:sz w:val="28"/>
        </w:rPr>
        <w:t>A - Procédure et forme</w:t>
      </w:r>
    </w:p>
    <w:p w14:paraId="1DF0F510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 délibéré</w:t>
      </w:r>
    </w:p>
    <w:p w14:paraId="3FF62DFF" w14:textId="77777777" w:rsidR="00BA2BE2" w:rsidRDefault="00BA2BE2" w:rsidP="00252051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Le prononcé et la présentation de la décision</w:t>
      </w:r>
    </w:p>
    <w:p w14:paraId="624F588A" w14:textId="77777777" w:rsidR="00BA2BE2" w:rsidRPr="00084100" w:rsidRDefault="00BA2BE2">
      <w:pPr>
        <w:ind w:left="1416"/>
        <w:rPr>
          <w:rFonts w:ascii="Calibri" w:hAnsi="Calibri"/>
          <w:sz w:val="28"/>
        </w:rPr>
      </w:pPr>
      <w:r w:rsidRPr="00084100">
        <w:rPr>
          <w:rFonts w:ascii="Calibri" w:hAnsi="Calibri"/>
          <w:i/>
          <w:sz w:val="28"/>
        </w:rPr>
        <w:t>B - Portée juridique et pratique</w:t>
      </w:r>
    </w:p>
    <w:p w14:paraId="19049C39" w14:textId="77777777" w:rsidR="00BA2BE2" w:rsidRDefault="00BA2BE2" w:rsidP="000A67AD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 caractère exécutoire de la décision</w:t>
      </w:r>
    </w:p>
    <w:p w14:paraId="60E9F45F" w14:textId="77777777" w:rsidR="009708E9" w:rsidRDefault="00BA2BE2" w:rsidP="008C4436">
      <w:pPr>
        <w:spacing w:after="2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L’exécution forcée de la décision</w:t>
      </w:r>
    </w:p>
    <w:p w14:paraId="0A50CD29" w14:textId="77777777" w:rsidR="00BA2BE2" w:rsidRPr="00F8387E" w:rsidRDefault="00F8387E" w:rsidP="008C4436">
      <w:pPr>
        <w:spacing w:after="60"/>
        <w:ind w:left="567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 xml:space="preserve">CHAPITRE II :   Le règlement </w:t>
      </w:r>
      <w:r w:rsidR="00BA2BE2" w:rsidRPr="00F8387E">
        <w:rPr>
          <w:rFonts w:ascii="Calibri" w:hAnsi="Calibri"/>
          <w:b/>
          <w:sz w:val="32"/>
        </w:rPr>
        <w:t>arbitral</w:t>
      </w:r>
    </w:p>
    <w:p w14:paraId="58DB5FE8" w14:textId="77777777" w:rsidR="00BA2BE2" w:rsidRPr="00E66B0A" w:rsidRDefault="00BA2BE2" w:rsidP="008C4436">
      <w:pPr>
        <w:spacing w:after="60"/>
        <w:ind w:left="851"/>
        <w:rPr>
          <w:rFonts w:ascii="Calibri" w:hAnsi="Calibri"/>
          <w:b/>
          <w:sz w:val="32"/>
        </w:rPr>
      </w:pPr>
      <w:r w:rsidRPr="00E66B0A">
        <w:rPr>
          <w:rFonts w:ascii="Calibri" w:hAnsi="Calibri"/>
          <w:b/>
          <w:sz w:val="32"/>
        </w:rPr>
        <w:t>SECTION I : Le consentement des parties à l’arbitrage</w:t>
      </w:r>
    </w:p>
    <w:p w14:paraId="72FB2217" w14:textId="77777777" w:rsidR="00BA2BE2" w:rsidRPr="00E66B0A" w:rsidRDefault="00BA2BE2" w:rsidP="001D7C34">
      <w:pPr>
        <w:ind w:left="1134"/>
        <w:rPr>
          <w:rFonts w:ascii="Calibri" w:hAnsi="Calibri"/>
          <w:sz w:val="32"/>
        </w:rPr>
      </w:pPr>
      <w:r w:rsidRPr="00E66B0A">
        <w:rPr>
          <w:rFonts w:ascii="Calibri" w:hAnsi="Calibri"/>
          <w:b/>
          <w:sz w:val="32"/>
        </w:rPr>
        <w:t xml:space="preserve">I - Le recours facultatif à l’arbitrage </w:t>
      </w:r>
    </w:p>
    <w:p w14:paraId="2757D241" w14:textId="77777777" w:rsidR="00BA2BE2" w:rsidRPr="00E66B0A" w:rsidRDefault="00BA2BE2">
      <w:pPr>
        <w:ind w:left="1416"/>
        <w:rPr>
          <w:rFonts w:ascii="Calibri" w:hAnsi="Calibri"/>
          <w:sz w:val="28"/>
        </w:rPr>
      </w:pPr>
      <w:r w:rsidRPr="00E66B0A">
        <w:rPr>
          <w:rFonts w:ascii="Calibri" w:hAnsi="Calibri"/>
          <w:i/>
          <w:sz w:val="28"/>
        </w:rPr>
        <w:t>A - Le choix du compromis d’arbitrage</w:t>
      </w:r>
      <w:r w:rsidRPr="00E66B0A">
        <w:rPr>
          <w:rFonts w:ascii="Calibri" w:hAnsi="Calibri"/>
          <w:b/>
          <w:sz w:val="28"/>
        </w:rPr>
        <w:t xml:space="preserve"> </w:t>
      </w:r>
    </w:p>
    <w:p w14:paraId="6F29D1DD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Établissement</w:t>
      </w:r>
    </w:p>
    <w:p w14:paraId="32650BB7" w14:textId="77777777" w:rsidR="00BA2BE2" w:rsidRDefault="00BA2BE2" w:rsidP="008C4436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Économie</w:t>
      </w:r>
    </w:p>
    <w:p w14:paraId="697F2BD7" w14:textId="77777777" w:rsidR="00BA2BE2" w:rsidRPr="00E66B0A" w:rsidRDefault="00BA2BE2">
      <w:pPr>
        <w:ind w:left="1416"/>
        <w:rPr>
          <w:rFonts w:ascii="Calibri" w:hAnsi="Calibri"/>
          <w:b/>
          <w:sz w:val="28"/>
        </w:rPr>
      </w:pPr>
      <w:r w:rsidRPr="00E66B0A">
        <w:rPr>
          <w:rFonts w:ascii="Calibri" w:hAnsi="Calibri"/>
          <w:i/>
          <w:sz w:val="28"/>
        </w:rPr>
        <w:t>B - Le régime juridique du compromis d’arbitrage</w:t>
      </w:r>
    </w:p>
    <w:p w14:paraId="4EC1D86E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Nature</w:t>
      </w:r>
    </w:p>
    <w:p w14:paraId="7D98E16E" w14:textId="77777777" w:rsidR="00BA2BE2" w:rsidRDefault="00BA2BE2" w:rsidP="008C4436">
      <w:pPr>
        <w:spacing w:after="8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Effets</w:t>
      </w:r>
    </w:p>
    <w:p w14:paraId="6D0D2142" w14:textId="77777777" w:rsidR="00BA2BE2" w:rsidRPr="00E66B0A" w:rsidRDefault="00BA2BE2" w:rsidP="001D7C34">
      <w:pPr>
        <w:ind w:left="1134"/>
        <w:rPr>
          <w:rFonts w:ascii="Calibri" w:hAnsi="Calibri"/>
          <w:sz w:val="32"/>
        </w:rPr>
      </w:pPr>
      <w:r w:rsidRPr="00E66B0A">
        <w:rPr>
          <w:rFonts w:ascii="Calibri" w:hAnsi="Calibri"/>
          <w:b/>
          <w:sz w:val="32"/>
        </w:rPr>
        <w:t xml:space="preserve">II </w:t>
      </w:r>
      <w:r w:rsidRPr="00E66B0A">
        <w:rPr>
          <w:rFonts w:ascii="Calibri" w:hAnsi="Calibri"/>
          <w:sz w:val="32"/>
        </w:rPr>
        <w:t xml:space="preserve">- </w:t>
      </w:r>
      <w:r w:rsidRPr="00E66B0A">
        <w:rPr>
          <w:rFonts w:ascii="Calibri" w:hAnsi="Calibri"/>
          <w:b/>
          <w:sz w:val="32"/>
        </w:rPr>
        <w:t xml:space="preserve">Le recours obligatoire à l’arbitrage </w:t>
      </w:r>
    </w:p>
    <w:p w14:paraId="2BC1DB30" w14:textId="77777777" w:rsidR="00BA2BE2" w:rsidRPr="00E66B0A" w:rsidRDefault="00BA2BE2">
      <w:pPr>
        <w:ind w:left="1416"/>
        <w:rPr>
          <w:rFonts w:ascii="Calibri" w:hAnsi="Calibri"/>
          <w:sz w:val="28"/>
        </w:rPr>
      </w:pPr>
      <w:r w:rsidRPr="00E66B0A">
        <w:rPr>
          <w:rFonts w:ascii="Calibri" w:hAnsi="Calibri"/>
          <w:i/>
          <w:sz w:val="28"/>
        </w:rPr>
        <w:t>A - Les clauses compromissoires</w:t>
      </w:r>
      <w:r w:rsidRPr="00E66B0A">
        <w:rPr>
          <w:rFonts w:ascii="Calibri" w:hAnsi="Calibri"/>
          <w:b/>
          <w:sz w:val="28"/>
        </w:rPr>
        <w:t xml:space="preserve"> </w:t>
      </w:r>
    </w:p>
    <w:p w14:paraId="47027DCE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La clause compromissoire spéciale</w:t>
      </w:r>
    </w:p>
    <w:p w14:paraId="45A1189C" w14:textId="77777777" w:rsidR="00BA2BE2" w:rsidRDefault="00BA2BE2" w:rsidP="008C4436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La clause compromissoire générale</w:t>
      </w:r>
    </w:p>
    <w:p w14:paraId="5039EB2B" w14:textId="77777777" w:rsidR="00BA2BE2" w:rsidRPr="00E66B0A" w:rsidRDefault="00BA2BE2">
      <w:pPr>
        <w:ind w:left="1416"/>
        <w:rPr>
          <w:rFonts w:ascii="Calibri" w:hAnsi="Calibri"/>
          <w:b/>
          <w:sz w:val="28"/>
        </w:rPr>
      </w:pPr>
      <w:r w:rsidRPr="00E66B0A">
        <w:rPr>
          <w:rFonts w:ascii="Calibri" w:hAnsi="Calibri"/>
          <w:i/>
          <w:sz w:val="28"/>
        </w:rPr>
        <w:t>B - Les traités d’arbitrage obligatoire</w:t>
      </w:r>
    </w:p>
    <w:p w14:paraId="58FFA9EF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Les accords universels</w:t>
      </w:r>
    </w:p>
    <w:p w14:paraId="63272371" w14:textId="77777777" w:rsidR="00BA2BE2" w:rsidRDefault="00BA2BE2" w:rsidP="008C4436">
      <w:pPr>
        <w:spacing w:after="8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Les accords régionaux           </w:t>
      </w:r>
    </w:p>
    <w:p w14:paraId="6F879C49" w14:textId="77777777" w:rsidR="00BA2BE2" w:rsidRPr="00E66B0A" w:rsidRDefault="00BA2BE2" w:rsidP="00A358C7">
      <w:pPr>
        <w:ind w:left="851"/>
        <w:rPr>
          <w:rFonts w:ascii="Calibri" w:hAnsi="Calibri"/>
          <w:b/>
          <w:sz w:val="32"/>
        </w:rPr>
      </w:pPr>
      <w:r w:rsidRPr="00E66B0A">
        <w:rPr>
          <w:rFonts w:ascii="Calibri" w:hAnsi="Calibri"/>
          <w:b/>
          <w:sz w:val="32"/>
        </w:rPr>
        <w:t xml:space="preserve">SECTION II </w:t>
      </w:r>
      <w:r w:rsidR="00E66B0A" w:rsidRPr="00E66B0A">
        <w:rPr>
          <w:rFonts w:ascii="Calibri" w:hAnsi="Calibri"/>
          <w:b/>
          <w:sz w:val="32"/>
        </w:rPr>
        <w:t>: La</w:t>
      </w:r>
      <w:r w:rsidRPr="00E66B0A">
        <w:rPr>
          <w:rFonts w:ascii="Calibri" w:hAnsi="Calibri"/>
          <w:b/>
          <w:sz w:val="32"/>
        </w:rPr>
        <w:t xml:space="preserve"> soumission des différends à l’arbitrage</w:t>
      </w:r>
    </w:p>
    <w:p w14:paraId="40838E7C" w14:textId="77777777" w:rsidR="00BA2BE2" w:rsidRPr="00E66B0A" w:rsidRDefault="00BA2BE2" w:rsidP="00A358C7">
      <w:pPr>
        <w:ind w:left="1134"/>
        <w:rPr>
          <w:rFonts w:ascii="Calibri" w:hAnsi="Calibri"/>
          <w:b/>
          <w:sz w:val="32"/>
        </w:rPr>
      </w:pPr>
      <w:r w:rsidRPr="00E66B0A">
        <w:rPr>
          <w:rFonts w:ascii="Calibri" w:hAnsi="Calibri"/>
          <w:b/>
          <w:sz w:val="32"/>
        </w:rPr>
        <w:t>I - L’organe arbitral</w:t>
      </w:r>
    </w:p>
    <w:p w14:paraId="11FE0F87" w14:textId="77777777" w:rsidR="00BA2BE2" w:rsidRPr="00E66B0A" w:rsidRDefault="00BA2BE2">
      <w:pPr>
        <w:ind w:left="1416"/>
        <w:rPr>
          <w:rFonts w:ascii="Calibri" w:hAnsi="Calibri"/>
          <w:b/>
          <w:sz w:val="28"/>
        </w:rPr>
      </w:pPr>
      <w:r w:rsidRPr="00E66B0A">
        <w:rPr>
          <w:rFonts w:ascii="Calibri" w:hAnsi="Calibri"/>
          <w:i/>
          <w:sz w:val="28"/>
        </w:rPr>
        <w:t>A - Forme juridique</w:t>
      </w:r>
    </w:p>
    <w:p w14:paraId="5AA677C5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L’arbitrage unipersonnel</w:t>
      </w:r>
    </w:p>
    <w:p w14:paraId="3F4DB694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L’arbitrage collégial</w:t>
      </w:r>
    </w:p>
    <w:p w14:paraId="236228D4" w14:textId="77777777" w:rsidR="00BA2BE2" w:rsidRDefault="00BA2BE2" w:rsidP="00A358C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a</w:t>
      </w:r>
      <w:proofErr w:type="gramEnd"/>
      <w:r>
        <w:rPr>
          <w:rFonts w:ascii="Times New Roman" w:hAnsi="Times New Roman"/>
        </w:rPr>
        <w:t xml:space="preserve"> - L’arbitrage par commission</w:t>
      </w:r>
    </w:p>
    <w:p w14:paraId="07C5176C" w14:textId="77777777" w:rsidR="00BA2BE2" w:rsidRDefault="00BA2BE2" w:rsidP="00A358C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L’arbitrage par tribunal  </w:t>
      </w:r>
    </w:p>
    <w:p w14:paraId="2F204BDF" w14:textId="77777777" w:rsidR="00BA2BE2" w:rsidRPr="00E66B0A" w:rsidRDefault="00BA2BE2">
      <w:pPr>
        <w:ind w:left="1416"/>
        <w:rPr>
          <w:rFonts w:ascii="Calibri" w:hAnsi="Calibri"/>
          <w:sz w:val="28"/>
        </w:rPr>
      </w:pPr>
      <w:r w:rsidRPr="00E66B0A">
        <w:rPr>
          <w:rFonts w:ascii="Calibri" w:hAnsi="Calibri"/>
          <w:i/>
          <w:sz w:val="28"/>
        </w:rPr>
        <w:t>B - Statut juridique</w:t>
      </w:r>
      <w:r w:rsidRPr="00E66B0A">
        <w:rPr>
          <w:rFonts w:ascii="Calibri" w:hAnsi="Calibri"/>
          <w:b/>
          <w:i/>
          <w:sz w:val="28"/>
        </w:rPr>
        <w:t xml:space="preserve"> </w:t>
      </w:r>
    </w:p>
    <w:p w14:paraId="050B885A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La condition juridique des arbitres</w:t>
      </w:r>
    </w:p>
    <w:p w14:paraId="267A8C1C" w14:textId="77777777" w:rsidR="00BA2BE2" w:rsidRDefault="00BA2BE2" w:rsidP="008C4436">
      <w:pPr>
        <w:spacing w:after="12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L’effectivité et l’immutabilité de l’organe arbitral</w:t>
      </w:r>
    </w:p>
    <w:p w14:paraId="465DD67A" w14:textId="77777777" w:rsidR="00BA2BE2" w:rsidRPr="00E66B0A" w:rsidRDefault="00BA2BE2" w:rsidP="008C4436">
      <w:pPr>
        <w:spacing w:after="40"/>
        <w:ind w:left="1134"/>
        <w:rPr>
          <w:rFonts w:ascii="Calibri" w:hAnsi="Calibri"/>
          <w:b/>
          <w:sz w:val="32"/>
        </w:rPr>
      </w:pPr>
      <w:r w:rsidRPr="00E66B0A">
        <w:rPr>
          <w:rFonts w:ascii="Calibri" w:hAnsi="Calibri"/>
          <w:b/>
          <w:sz w:val="32"/>
        </w:rPr>
        <w:t xml:space="preserve">II - L’instance arbitrale </w:t>
      </w:r>
    </w:p>
    <w:p w14:paraId="18F9EB07" w14:textId="77777777" w:rsidR="00BA2BE2" w:rsidRPr="00E66B0A" w:rsidRDefault="00BA2BE2">
      <w:pPr>
        <w:ind w:left="1416"/>
        <w:rPr>
          <w:rFonts w:ascii="Calibri" w:hAnsi="Calibri"/>
          <w:b/>
          <w:sz w:val="28"/>
        </w:rPr>
      </w:pPr>
      <w:r w:rsidRPr="00E66B0A">
        <w:rPr>
          <w:rFonts w:ascii="Calibri" w:hAnsi="Calibri"/>
          <w:i/>
          <w:sz w:val="28"/>
        </w:rPr>
        <w:t>A - La procédure arbitrale</w:t>
      </w:r>
    </w:p>
    <w:p w14:paraId="46BA23D0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Les missions de l’organe arbitral</w:t>
      </w:r>
    </w:p>
    <w:p w14:paraId="6DFCCC35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La mise en </w:t>
      </w:r>
      <w:r w:rsidR="00971BE0">
        <w:rPr>
          <w:rFonts w:ascii="Times New Roman" w:hAnsi="Times New Roman"/>
        </w:rPr>
        <w:t>œuvre</w:t>
      </w:r>
      <w:r>
        <w:rPr>
          <w:rFonts w:ascii="Times New Roman" w:hAnsi="Times New Roman"/>
        </w:rPr>
        <w:t xml:space="preserve"> du principe de la contradiction</w:t>
      </w:r>
    </w:p>
    <w:p w14:paraId="163311CE" w14:textId="77777777" w:rsidR="00BA2BE2" w:rsidRDefault="00BA2BE2" w:rsidP="00A358C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L’instruction écrite</w:t>
      </w:r>
    </w:p>
    <w:p w14:paraId="403ECBC0" w14:textId="77777777" w:rsidR="00BA2BE2" w:rsidRDefault="00BA2BE2" w:rsidP="00A358C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L’instruction orale</w:t>
      </w:r>
    </w:p>
    <w:p w14:paraId="441B5C44" w14:textId="77777777" w:rsidR="00BA2BE2" w:rsidRDefault="00BA2BE2" w:rsidP="00A358C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 xml:space="preserve"> - L’administration de la preuve</w:t>
      </w:r>
    </w:p>
    <w:p w14:paraId="68AF7C89" w14:textId="77777777" w:rsidR="00BA2BE2" w:rsidRDefault="00BA2BE2" w:rsidP="00A358C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 - Les principes</w:t>
      </w:r>
    </w:p>
    <w:p w14:paraId="2F4979D3" w14:textId="77777777" w:rsidR="000F0C19" w:rsidRDefault="00BA2BE2" w:rsidP="008C4436">
      <w:pPr>
        <w:spacing w:after="40"/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ii</w:t>
      </w:r>
      <w:proofErr w:type="gramEnd"/>
      <w:r>
        <w:rPr>
          <w:rFonts w:ascii="Times New Roman" w:hAnsi="Times New Roman"/>
        </w:rPr>
        <w:t xml:space="preserve"> - Les moyens de preuve</w:t>
      </w:r>
    </w:p>
    <w:p w14:paraId="30D35644" w14:textId="77777777" w:rsidR="00BA2BE2" w:rsidRPr="00E66B0A" w:rsidRDefault="00BA2BE2">
      <w:pPr>
        <w:ind w:left="1416"/>
        <w:rPr>
          <w:rFonts w:ascii="Calibri" w:hAnsi="Calibri"/>
          <w:b/>
          <w:sz w:val="28"/>
        </w:rPr>
      </w:pPr>
      <w:r w:rsidRPr="00E66B0A">
        <w:rPr>
          <w:rFonts w:ascii="Calibri" w:hAnsi="Calibri"/>
          <w:i/>
          <w:sz w:val="28"/>
        </w:rPr>
        <w:t>B - La sentence arbitrale</w:t>
      </w:r>
    </w:p>
    <w:p w14:paraId="36A1348A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Forme et contenu</w:t>
      </w:r>
    </w:p>
    <w:p w14:paraId="616950B2" w14:textId="77777777" w:rsidR="00BA2BE2" w:rsidRDefault="00BA2BE2" w:rsidP="00A358C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Portée et efficacité</w:t>
      </w:r>
    </w:p>
    <w:p w14:paraId="2049B035" w14:textId="77777777" w:rsidR="00BA2BE2" w:rsidRDefault="00BA2BE2" w:rsidP="00A358C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L’autorité de la sentence</w:t>
      </w:r>
    </w:p>
    <w:p w14:paraId="45F9982D" w14:textId="77777777" w:rsidR="00BA2BE2" w:rsidRDefault="00BA2BE2" w:rsidP="00A358C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Les voies de recours</w:t>
      </w:r>
    </w:p>
    <w:p w14:paraId="134FD5A9" w14:textId="77777777" w:rsidR="00C05D2D" w:rsidRDefault="00C05D2D">
      <w:pPr>
        <w:ind w:left="1416"/>
        <w:rPr>
          <w:rFonts w:ascii="Times New Roman" w:hAnsi="Times New Roman"/>
        </w:rPr>
      </w:pPr>
    </w:p>
    <w:p w14:paraId="78C469AA" w14:textId="77777777" w:rsidR="00BA2BE2" w:rsidRDefault="00BA2BE2">
      <w:pPr>
        <w:ind w:left="1416"/>
        <w:rPr>
          <w:rFonts w:ascii="Times New Roman" w:hAnsi="Times New Roman"/>
        </w:rPr>
      </w:pPr>
    </w:p>
    <w:p w14:paraId="2216A495" w14:textId="77777777" w:rsidR="00695437" w:rsidRPr="009C2BB3" w:rsidRDefault="00F854C4" w:rsidP="00695437">
      <w:pPr>
        <w:pageBreakBefore/>
        <w:spacing w:before="240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053868B" wp14:editId="1FB553C0">
                <wp:simplePos x="0" y="0"/>
                <wp:positionH relativeFrom="column">
                  <wp:posOffset>160655</wp:posOffset>
                </wp:positionH>
                <wp:positionV relativeFrom="paragraph">
                  <wp:posOffset>21590</wp:posOffset>
                </wp:positionV>
                <wp:extent cx="6014085" cy="782955"/>
                <wp:effectExtent l="133350" t="76200" r="158115" b="9334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4085" cy="7829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689E5" w14:textId="77777777" w:rsidR="00695437" w:rsidRDefault="00695437" w:rsidP="006954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3868B" id="Rectangle 3" o:spid="_x0000_s1027" style="position:absolute;left:0;text-align:left;margin-left:12.65pt;margin-top:1.7pt;width:473.55pt;height:61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" fillcolor="white [3201]" strokecolor="#a5a5a5 [3206]" strokeweight="1pt">
                <v:shadow on="t" type="perspective" color="black" opacity="26214f" offset="0,0" matrix="66847f,,,66847f"/>
                <v:textbox>
                  <w:txbxContent>
                    <w:p w14:paraId="0D6689E5" w14:textId="77777777" w:rsidR="00695437" w:rsidRDefault="00695437" w:rsidP="00695437"/>
                  </w:txbxContent>
                </v:textbox>
              </v:rect>
            </w:pict>
          </mc:Fallback>
        </mc:AlternateContent>
      </w:r>
      <w:proofErr w:type="gramStart"/>
      <w:r w:rsidR="00695437">
        <w:rPr>
          <w:rFonts w:ascii="Calibri" w:hAnsi="Calibri"/>
          <w:b/>
          <w:sz w:val="40"/>
        </w:rPr>
        <w:t xml:space="preserve">DEUXIÈME  </w:t>
      </w:r>
      <w:r w:rsidR="00695437" w:rsidRPr="009C2BB3">
        <w:rPr>
          <w:rFonts w:ascii="Calibri" w:hAnsi="Calibri"/>
          <w:b/>
          <w:sz w:val="40"/>
        </w:rPr>
        <w:t>PARTIE</w:t>
      </w:r>
      <w:proofErr w:type="gramEnd"/>
      <w:r w:rsidR="00695437" w:rsidRPr="009C2BB3">
        <w:rPr>
          <w:rFonts w:ascii="Calibri" w:hAnsi="Calibri"/>
          <w:b/>
          <w:sz w:val="40"/>
        </w:rPr>
        <w:t xml:space="preserve"> :</w:t>
      </w:r>
    </w:p>
    <w:p w14:paraId="59B4AB7D" w14:textId="77777777" w:rsidR="00695437" w:rsidRDefault="00695437" w:rsidP="007F3470">
      <w:pPr>
        <w:pStyle w:val="Titre1"/>
        <w:spacing w:after="480"/>
        <w:jc w:val="center"/>
        <w:rPr>
          <w:sz w:val="36"/>
        </w:rPr>
      </w:pPr>
      <w:r>
        <w:rPr>
          <w:rFonts w:ascii="Calibri" w:hAnsi="Calibri"/>
          <w:b w:val="0"/>
          <w:sz w:val="40"/>
        </w:rPr>
        <w:t>L’aménagement juridique des différends internationaux</w:t>
      </w:r>
    </w:p>
    <w:p w14:paraId="0323BF91" w14:textId="77777777" w:rsidR="00BA2BE2" w:rsidRPr="00EB3BA9" w:rsidRDefault="00EB3BA9" w:rsidP="007F3470">
      <w:pPr>
        <w:spacing w:after="40"/>
        <w:ind w:left="567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 xml:space="preserve">CHAPITRE I : Le contentieux de la </w:t>
      </w:r>
      <w:r w:rsidR="00BA2BE2" w:rsidRPr="00EB3BA9">
        <w:rPr>
          <w:rFonts w:ascii="Calibri" w:hAnsi="Calibri"/>
          <w:b/>
          <w:sz w:val="32"/>
        </w:rPr>
        <w:t>responsabilité</w:t>
      </w:r>
    </w:p>
    <w:p w14:paraId="0D78D966" w14:textId="77777777" w:rsidR="00BA2BE2" w:rsidRPr="00EB3BA9" w:rsidRDefault="00BA2BE2" w:rsidP="001D7C34">
      <w:pPr>
        <w:spacing w:after="40"/>
        <w:ind w:left="851"/>
        <w:rPr>
          <w:rFonts w:ascii="Calibri" w:hAnsi="Calibri"/>
          <w:b/>
          <w:sz w:val="32"/>
        </w:rPr>
      </w:pPr>
      <w:r w:rsidRPr="00EB3BA9">
        <w:rPr>
          <w:rFonts w:ascii="Calibri" w:hAnsi="Calibri"/>
          <w:b/>
          <w:sz w:val="32"/>
        </w:rPr>
        <w:t>S</w:t>
      </w:r>
      <w:r w:rsidR="00EB3BA9">
        <w:rPr>
          <w:rFonts w:ascii="Calibri" w:hAnsi="Calibri"/>
          <w:b/>
          <w:sz w:val="32"/>
        </w:rPr>
        <w:t xml:space="preserve">ECTION I : Le contentieux de la </w:t>
      </w:r>
      <w:r w:rsidRPr="00EB3BA9">
        <w:rPr>
          <w:rFonts w:ascii="Calibri" w:hAnsi="Calibri"/>
          <w:b/>
          <w:sz w:val="32"/>
        </w:rPr>
        <w:t xml:space="preserve">réparation </w:t>
      </w:r>
    </w:p>
    <w:p w14:paraId="7038C89D" w14:textId="77777777" w:rsidR="00BA2BE2" w:rsidRPr="00EB3BA9" w:rsidRDefault="00BA2BE2" w:rsidP="001D7C34">
      <w:pPr>
        <w:spacing w:after="40"/>
        <w:ind w:left="1134"/>
        <w:rPr>
          <w:rFonts w:ascii="Calibri" w:hAnsi="Calibri"/>
          <w:b/>
          <w:sz w:val="32"/>
        </w:rPr>
      </w:pPr>
      <w:r w:rsidRPr="00EB3BA9">
        <w:rPr>
          <w:rFonts w:ascii="Calibri" w:hAnsi="Calibri"/>
          <w:b/>
          <w:sz w:val="32"/>
        </w:rPr>
        <w:t xml:space="preserve">I </w:t>
      </w:r>
      <w:r w:rsidR="00EB3BA9">
        <w:rPr>
          <w:rFonts w:ascii="Calibri" w:hAnsi="Calibri"/>
          <w:b/>
          <w:sz w:val="32"/>
        </w:rPr>
        <w:t>-</w:t>
      </w:r>
      <w:r w:rsidRPr="00EB3BA9">
        <w:rPr>
          <w:rFonts w:ascii="Calibri" w:hAnsi="Calibri"/>
          <w:b/>
          <w:sz w:val="32"/>
        </w:rPr>
        <w:t xml:space="preserve"> </w:t>
      </w:r>
      <w:r w:rsidR="00D23DC1" w:rsidRPr="00EB3BA9">
        <w:rPr>
          <w:rFonts w:ascii="Calibri" w:hAnsi="Calibri"/>
          <w:b/>
          <w:sz w:val="32"/>
        </w:rPr>
        <w:t>La naissance et l’invocation</w:t>
      </w:r>
      <w:r w:rsidR="00656829" w:rsidRPr="00EB3BA9">
        <w:rPr>
          <w:rFonts w:ascii="Calibri" w:hAnsi="Calibri"/>
          <w:b/>
          <w:sz w:val="32"/>
        </w:rPr>
        <w:t xml:space="preserve"> </w:t>
      </w:r>
      <w:r w:rsidR="002C6A7A" w:rsidRPr="00EB3BA9">
        <w:rPr>
          <w:rFonts w:ascii="Calibri" w:hAnsi="Calibri"/>
          <w:b/>
          <w:sz w:val="32"/>
        </w:rPr>
        <w:t>de la responsabilité de l’</w:t>
      </w:r>
      <w:r w:rsidR="00971BE0" w:rsidRPr="00EB3BA9">
        <w:rPr>
          <w:rFonts w:ascii="Calibri" w:hAnsi="Calibri"/>
          <w:b/>
          <w:sz w:val="32"/>
        </w:rPr>
        <w:t>État</w:t>
      </w:r>
    </w:p>
    <w:p w14:paraId="4D752678" w14:textId="77777777" w:rsidR="00BA2BE2" w:rsidRDefault="002C6A7A">
      <w:pPr>
        <w:ind w:left="1416"/>
        <w:rPr>
          <w:rFonts w:ascii="Times New Roman" w:hAnsi="Times New Roman"/>
          <w:sz w:val="28"/>
        </w:rPr>
      </w:pPr>
      <w:r w:rsidRPr="00EB3BA9">
        <w:rPr>
          <w:rFonts w:ascii="Calibri" w:hAnsi="Calibri"/>
          <w:i/>
          <w:sz w:val="28"/>
        </w:rPr>
        <w:t xml:space="preserve">A </w:t>
      </w:r>
      <w:r w:rsidR="00EB3BA9">
        <w:rPr>
          <w:rFonts w:ascii="Calibri" w:hAnsi="Calibri"/>
          <w:i/>
          <w:sz w:val="28"/>
        </w:rPr>
        <w:t>-</w:t>
      </w:r>
      <w:r w:rsidRPr="00EB3BA9">
        <w:rPr>
          <w:rFonts w:ascii="Calibri" w:hAnsi="Calibri"/>
          <w:i/>
          <w:sz w:val="28"/>
        </w:rPr>
        <w:t xml:space="preserve"> Les conditions de l’engagement de la responsabilité </w:t>
      </w:r>
      <w:r w:rsidR="003B37FC" w:rsidRPr="00EB3BA9">
        <w:rPr>
          <w:rFonts w:ascii="Calibri" w:hAnsi="Calibri"/>
          <w:i/>
          <w:sz w:val="28"/>
        </w:rPr>
        <w:t xml:space="preserve">internationale </w:t>
      </w:r>
      <w:r w:rsidRPr="00EB3BA9">
        <w:rPr>
          <w:rFonts w:ascii="Calibri" w:hAnsi="Calibri"/>
          <w:i/>
          <w:sz w:val="28"/>
        </w:rPr>
        <w:t xml:space="preserve">de </w:t>
      </w:r>
      <w:r w:rsidR="003B37FC" w:rsidRPr="00EB3BA9">
        <w:rPr>
          <w:rFonts w:ascii="Calibri" w:hAnsi="Calibri"/>
          <w:i/>
          <w:sz w:val="28"/>
        </w:rPr>
        <w:br/>
      </w:r>
      <w:r w:rsidR="003B37FC">
        <w:rPr>
          <w:rFonts w:ascii="Times New Roman" w:hAnsi="Times New Roman"/>
          <w:i/>
          <w:sz w:val="28"/>
        </w:rPr>
        <w:t xml:space="preserve">          </w:t>
      </w:r>
      <w:r>
        <w:rPr>
          <w:rFonts w:ascii="Times New Roman" w:hAnsi="Times New Roman"/>
          <w:i/>
          <w:sz w:val="28"/>
        </w:rPr>
        <w:t>l’</w:t>
      </w:r>
      <w:r w:rsidR="00971BE0">
        <w:rPr>
          <w:rFonts w:ascii="Times New Roman" w:hAnsi="Times New Roman"/>
          <w:i/>
          <w:sz w:val="28"/>
        </w:rPr>
        <w:t>État</w:t>
      </w:r>
    </w:p>
    <w:p w14:paraId="2251B81D" w14:textId="77777777" w:rsidR="00BA2BE2" w:rsidRDefault="00BA2BE2" w:rsidP="0082595A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L’</w:t>
      </w:r>
      <w:r w:rsidR="002C6A7A">
        <w:rPr>
          <w:rFonts w:ascii="Times New Roman" w:hAnsi="Times New Roman"/>
        </w:rPr>
        <w:t xml:space="preserve">existence d’un fait </w:t>
      </w:r>
      <w:r>
        <w:rPr>
          <w:rFonts w:ascii="Times New Roman" w:hAnsi="Times New Roman"/>
        </w:rPr>
        <w:t>internationalement illicite</w:t>
      </w:r>
      <w:r w:rsidR="002C6A7A">
        <w:rPr>
          <w:rFonts w:ascii="Times New Roman" w:hAnsi="Times New Roman"/>
        </w:rPr>
        <w:t xml:space="preserve"> attribuable à l’</w:t>
      </w:r>
      <w:r w:rsidR="008B7127">
        <w:rPr>
          <w:rFonts w:ascii="Times New Roman" w:hAnsi="Times New Roman"/>
        </w:rPr>
        <w:t>État</w:t>
      </w:r>
    </w:p>
    <w:p w14:paraId="3411074E" w14:textId="77777777" w:rsidR="00BA2BE2" w:rsidRDefault="00BA2BE2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</w:t>
      </w:r>
      <w:r w:rsidR="002C6A7A">
        <w:rPr>
          <w:rFonts w:ascii="Times New Roman" w:hAnsi="Times New Roman"/>
        </w:rPr>
        <w:t>L’attribution d’un fait à l’</w:t>
      </w:r>
      <w:r w:rsidR="008B7127">
        <w:rPr>
          <w:rFonts w:ascii="Times New Roman" w:hAnsi="Times New Roman"/>
        </w:rPr>
        <w:t>État</w:t>
      </w:r>
    </w:p>
    <w:p w14:paraId="0C51FBDA" w14:textId="77777777" w:rsidR="002C6A7A" w:rsidRDefault="002C6A7A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</w:t>
      </w:r>
      <w:r w:rsidRPr="002C6A7A">
        <w:rPr>
          <w:rFonts w:ascii="Times New Roman" w:hAnsi="Times New Roman"/>
        </w:rPr>
        <w:t>La reconnaissance du caractère internationalem</w:t>
      </w:r>
      <w:r w:rsidR="008B7127">
        <w:rPr>
          <w:rFonts w:ascii="Times New Roman" w:hAnsi="Times New Roman"/>
        </w:rPr>
        <w:t xml:space="preserve">ent illicite du fait attribué à </w:t>
      </w:r>
      <w:r w:rsidR="008B7127">
        <w:rPr>
          <w:rFonts w:ascii="Times New Roman" w:hAnsi="Times New Roman"/>
        </w:rPr>
        <w:br/>
        <w:t xml:space="preserve">      </w:t>
      </w:r>
      <w:r w:rsidRPr="002C6A7A">
        <w:rPr>
          <w:rFonts w:ascii="Times New Roman" w:hAnsi="Times New Roman"/>
        </w:rPr>
        <w:t>l’</w:t>
      </w:r>
      <w:r w:rsidR="008B7127" w:rsidRPr="002C6A7A">
        <w:rPr>
          <w:rFonts w:ascii="Times New Roman" w:hAnsi="Times New Roman"/>
        </w:rPr>
        <w:t>État</w:t>
      </w:r>
      <w:r>
        <w:rPr>
          <w:rFonts w:ascii="Times New Roman" w:hAnsi="Times New Roman"/>
        </w:rPr>
        <w:t xml:space="preserve"> </w:t>
      </w:r>
    </w:p>
    <w:p w14:paraId="40379CBB" w14:textId="77777777" w:rsidR="00BA2BE2" w:rsidRDefault="00BA2BE2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Les circonstances excluant l’illicéité (les causes exonératoires)</w:t>
      </w:r>
    </w:p>
    <w:p w14:paraId="3084972A" w14:textId="77777777" w:rsidR="00BA2BE2" w:rsidRDefault="00BA2BE2" w:rsidP="008B712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 - Le consentement de la victime</w:t>
      </w:r>
    </w:p>
    <w:p w14:paraId="69A7E8F1" w14:textId="77777777" w:rsidR="00BA2BE2" w:rsidRDefault="00BA2BE2" w:rsidP="008B712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ii</w:t>
      </w:r>
      <w:proofErr w:type="gramEnd"/>
      <w:r>
        <w:rPr>
          <w:rFonts w:ascii="Times New Roman" w:hAnsi="Times New Roman"/>
        </w:rPr>
        <w:t xml:space="preserve"> - La légitime défense</w:t>
      </w:r>
    </w:p>
    <w:p w14:paraId="69A058B7" w14:textId="77777777" w:rsidR="002C6A7A" w:rsidRDefault="00971BE0" w:rsidP="008B712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iii</w:t>
      </w:r>
      <w:proofErr w:type="gramEnd"/>
      <w:r w:rsidR="002C6A7A">
        <w:rPr>
          <w:rFonts w:ascii="Times New Roman" w:hAnsi="Times New Roman"/>
        </w:rPr>
        <w:t xml:space="preserve"> - Les contre-mesures</w:t>
      </w:r>
    </w:p>
    <w:p w14:paraId="4778454A" w14:textId="77777777" w:rsidR="00BA2BE2" w:rsidRDefault="00971BE0" w:rsidP="008B712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iv</w:t>
      </w:r>
      <w:proofErr w:type="gramEnd"/>
      <w:r w:rsidR="00BA2BE2">
        <w:rPr>
          <w:rFonts w:ascii="Times New Roman" w:hAnsi="Times New Roman"/>
        </w:rPr>
        <w:t xml:space="preserve"> - La force majeure et le cas fortuit</w:t>
      </w:r>
    </w:p>
    <w:p w14:paraId="6C06F56E" w14:textId="77777777" w:rsidR="00BA2BE2" w:rsidRDefault="00BA2BE2" w:rsidP="008B712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v</w:t>
      </w:r>
      <w:proofErr w:type="gramEnd"/>
      <w:r>
        <w:rPr>
          <w:rFonts w:ascii="Times New Roman" w:hAnsi="Times New Roman"/>
        </w:rPr>
        <w:t xml:space="preserve"> - L’état de détresse et l’état de nécessité</w:t>
      </w:r>
    </w:p>
    <w:p w14:paraId="62027D16" w14:textId="77777777" w:rsidR="00BA2BE2" w:rsidRDefault="00BA2BE2" w:rsidP="008B7127">
      <w:pPr>
        <w:ind w:left="1985"/>
        <w:rPr>
          <w:rFonts w:ascii="Times New Roman" w:hAnsi="Times New Roman"/>
        </w:rPr>
      </w:pPr>
      <w:r>
        <w:rPr>
          <w:rFonts w:ascii="Times New Roman" w:hAnsi="Times New Roman"/>
        </w:rPr>
        <w:t>2 - L’existence d’un préjudice</w:t>
      </w:r>
    </w:p>
    <w:p w14:paraId="1485A636" w14:textId="77777777" w:rsidR="00BA2BE2" w:rsidRDefault="00BA2BE2" w:rsidP="001D7C34">
      <w:pPr>
        <w:spacing w:after="40"/>
        <w:ind w:left="1985"/>
        <w:rPr>
          <w:rFonts w:ascii="Times New Roman" w:hAnsi="Times New Roman"/>
        </w:rPr>
      </w:pPr>
      <w:r>
        <w:rPr>
          <w:rFonts w:ascii="Times New Roman" w:hAnsi="Times New Roman"/>
        </w:rPr>
        <w:t>3 - L’existence d’un rapport de causalité entre le fait et le préjudice</w:t>
      </w:r>
    </w:p>
    <w:p w14:paraId="66462AB3" w14:textId="77777777" w:rsidR="00BA2BE2" w:rsidRPr="00EB3BA9" w:rsidRDefault="00BA2BE2">
      <w:pPr>
        <w:ind w:left="1416"/>
        <w:rPr>
          <w:rFonts w:ascii="Calibri" w:hAnsi="Calibri"/>
          <w:b/>
          <w:sz w:val="28"/>
        </w:rPr>
      </w:pPr>
      <w:r w:rsidRPr="00EB3BA9">
        <w:rPr>
          <w:rFonts w:ascii="Calibri" w:hAnsi="Calibri"/>
          <w:i/>
          <w:sz w:val="28"/>
        </w:rPr>
        <w:t xml:space="preserve">B </w:t>
      </w:r>
      <w:r w:rsidR="0082595A">
        <w:rPr>
          <w:rFonts w:ascii="Calibri" w:hAnsi="Calibri"/>
          <w:i/>
          <w:sz w:val="28"/>
        </w:rPr>
        <w:t>-</w:t>
      </w:r>
      <w:r w:rsidR="00D23DC1" w:rsidRPr="00EB3BA9">
        <w:rPr>
          <w:rFonts w:ascii="Calibri" w:hAnsi="Calibri"/>
          <w:i/>
          <w:sz w:val="28"/>
        </w:rPr>
        <w:t xml:space="preserve"> L’invocation de</w:t>
      </w:r>
      <w:r w:rsidR="00656829" w:rsidRPr="00EB3BA9">
        <w:rPr>
          <w:rFonts w:ascii="Calibri" w:hAnsi="Calibri"/>
          <w:i/>
          <w:sz w:val="28"/>
        </w:rPr>
        <w:t xml:space="preserve"> la</w:t>
      </w:r>
      <w:r w:rsidRPr="00EB3BA9">
        <w:rPr>
          <w:rFonts w:ascii="Calibri" w:hAnsi="Calibri"/>
          <w:i/>
          <w:sz w:val="28"/>
        </w:rPr>
        <w:t xml:space="preserve"> responsabilité internationale</w:t>
      </w:r>
      <w:r w:rsidR="00D23DC1" w:rsidRPr="00EB3BA9">
        <w:rPr>
          <w:rFonts w:ascii="Calibri" w:hAnsi="Calibri"/>
          <w:i/>
          <w:sz w:val="28"/>
        </w:rPr>
        <w:t xml:space="preserve"> de l’</w:t>
      </w:r>
      <w:r w:rsidR="00971BE0" w:rsidRPr="00EB3BA9">
        <w:rPr>
          <w:rFonts w:ascii="Calibri" w:hAnsi="Calibri"/>
          <w:i/>
          <w:sz w:val="28"/>
        </w:rPr>
        <w:t>État</w:t>
      </w:r>
    </w:p>
    <w:p w14:paraId="2CE10100" w14:textId="77777777" w:rsidR="00BA2BE2" w:rsidRDefault="00656829" w:rsidP="008B712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 w:rsidR="008259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Les </w:t>
      </w:r>
      <w:r w:rsidR="00D23DC1">
        <w:rPr>
          <w:rFonts w:ascii="Times New Roman" w:hAnsi="Times New Roman"/>
        </w:rPr>
        <w:t>titulaires du droit d’invoquer la responsabilité internationale de l’</w:t>
      </w:r>
      <w:r w:rsidR="00971BE0">
        <w:rPr>
          <w:rFonts w:ascii="Times New Roman" w:hAnsi="Times New Roman"/>
        </w:rPr>
        <w:t>État</w:t>
      </w:r>
    </w:p>
    <w:p w14:paraId="4EF02D06" w14:textId="77777777" w:rsidR="00BA2BE2" w:rsidRDefault="00BA2BE2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</w:t>
      </w:r>
      <w:r w:rsidR="0082595A">
        <w:rPr>
          <w:rFonts w:ascii="Times New Roman" w:hAnsi="Times New Roman"/>
        </w:rPr>
        <w:t>-</w:t>
      </w:r>
      <w:r w:rsidR="00656829">
        <w:rPr>
          <w:rFonts w:ascii="Times New Roman" w:hAnsi="Times New Roman"/>
        </w:rPr>
        <w:t xml:space="preserve"> </w:t>
      </w:r>
      <w:r w:rsidR="00D23DC1">
        <w:rPr>
          <w:rFonts w:ascii="Times New Roman" w:hAnsi="Times New Roman"/>
        </w:rPr>
        <w:t>L’</w:t>
      </w:r>
      <w:r w:rsidR="0082595A">
        <w:rPr>
          <w:rFonts w:ascii="Times New Roman" w:hAnsi="Times New Roman"/>
        </w:rPr>
        <w:t>État</w:t>
      </w:r>
      <w:r w:rsidR="00D23DC1">
        <w:rPr>
          <w:rFonts w:ascii="Times New Roman" w:hAnsi="Times New Roman"/>
        </w:rPr>
        <w:t xml:space="preserve"> lésé à titre individuel</w:t>
      </w:r>
    </w:p>
    <w:p w14:paraId="6EFC18B7" w14:textId="77777777" w:rsidR="00BA2BE2" w:rsidRDefault="00BA2BE2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</w:t>
      </w:r>
      <w:r w:rsidR="0082595A">
        <w:rPr>
          <w:rFonts w:ascii="Times New Roman" w:hAnsi="Times New Roman"/>
        </w:rPr>
        <w:t xml:space="preserve">- </w:t>
      </w:r>
      <w:r w:rsidR="00D23DC1">
        <w:rPr>
          <w:rFonts w:ascii="Times New Roman" w:hAnsi="Times New Roman"/>
        </w:rPr>
        <w:t xml:space="preserve">Les </w:t>
      </w:r>
      <w:r w:rsidR="0082595A">
        <w:rPr>
          <w:rFonts w:ascii="Times New Roman" w:hAnsi="Times New Roman"/>
        </w:rPr>
        <w:t>États</w:t>
      </w:r>
      <w:r w:rsidR="00D23DC1">
        <w:rPr>
          <w:rFonts w:ascii="Times New Roman" w:hAnsi="Times New Roman"/>
        </w:rPr>
        <w:t xml:space="preserve"> lésés à titre collectif</w:t>
      </w:r>
    </w:p>
    <w:p w14:paraId="584D2701" w14:textId="77777777" w:rsidR="00BA2BE2" w:rsidRDefault="00BA2BE2" w:rsidP="008B712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</w:t>
      </w:r>
      <w:r w:rsidR="008259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="00D23DC1">
        <w:rPr>
          <w:rFonts w:ascii="Times New Roman" w:hAnsi="Times New Roman"/>
        </w:rPr>
        <w:t xml:space="preserve">L’exercice du droit </w:t>
      </w:r>
      <w:proofErr w:type="gramStart"/>
      <w:r w:rsidR="00D23DC1">
        <w:rPr>
          <w:rFonts w:ascii="Times New Roman" w:hAnsi="Times New Roman"/>
        </w:rPr>
        <w:t xml:space="preserve">d’invoquer </w:t>
      </w:r>
      <w:r w:rsidR="00656829">
        <w:rPr>
          <w:rFonts w:ascii="Times New Roman" w:hAnsi="Times New Roman"/>
        </w:rPr>
        <w:t xml:space="preserve"> </w:t>
      </w:r>
      <w:r w:rsidR="00D23DC1">
        <w:rPr>
          <w:rFonts w:ascii="Times New Roman" w:hAnsi="Times New Roman"/>
        </w:rPr>
        <w:t>la</w:t>
      </w:r>
      <w:proofErr w:type="gramEnd"/>
      <w:r w:rsidR="00D23DC1">
        <w:rPr>
          <w:rFonts w:ascii="Times New Roman" w:hAnsi="Times New Roman"/>
        </w:rPr>
        <w:t xml:space="preserve"> responsabilité internationale de l’</w:t>
      </w:r>
      <w:r w:rsidR="008B7127">
        <w:rPr>
          <w:rFonts w:ascii="Times New Roman" w:hAnsi="Times New Roman"/>
        </w:rPr>
        <w:t>État</w:t>
      </w:r>
    </w:p>
    <w:p w14:paraId="22DE3B64" w14:textId="77777777" w:rsidR="00656829" w:rsidRDefault="00656829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</w:t>
      </w:r>
      <w:r w:rsidR="008259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Le</w:t>
      </w:r>
      <w:r w:rsidR="00632A1C">
        <w:rPr>
          <w:rFonts w:ascii="Times New Roman" w:hAnsi="Times New Roman"/>
        </w:rPr>
        <w:t>s actions préalables de droit et les actions préalables de fait</w:t>
      </w:r>
    </w:p>
    <w:p w14:paraId="42991FA1" w14:textId="77777777" w:rsidR="00632A1C" w:rsidRDefault="00632A1C" w:rsidP="008B712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 </w:t>
      </w:r>
      <w:r w:rsidR="008259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Notification des demandes et naissance du différend</w:t>
      </w:r>
    </w:p>
    <w:p w14:paraId="075F3517" w14:textId="77777777" w:rsidR="00632A1C" w:rsidRDefault="00632A1C" w:rsidP="008B712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ii</w:t>
      </w:r>
      <w:proofErr w:type="gramEnd"/>
      <w:r>
        <w:rPr>
          <w:rFonts w:ascii="Times New Roman" w:hAnsi="Times New Roman"/>
        </w:rPr>
        <w:t xml:space="preserve"> </w:t>
      </w:r>
      <w:r w:rsidR="008259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Contre-mesures</w:t>
      </w:r>
      <w:r w:rsidRPr="00632A1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et cristallisation du différend</w:t>
      </w:r>
    </w:p>
    <w:p w14:paraId="6A845F69" w14:textId="77777777" w:rsidR="00656829" w:rsidRDefault="00257CDD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</w:t>
      </w:r>
      <w:r w:rsidR="008259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Le recours éventuel au juge international</w:t>
      </w:r>
    </w:p>
    <w:p w14:paraId="734D37DA" w14:textId="77777777" w:rsidR="00656829" w:rsidRDefault="00656829" w:rsidP="008B7127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 </w:t>
      </w:r>
      <w:r w:rsidR="008259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="00257CDD">
        <w:rPr>
          <w:rFonts w:ascii="Times New Roman" w:hAnsi="Times New Roman"/>
        </w:rPr>
        <w:t xml:space="preserve">Les questions de fond : persistance ou abandon du droit invoqué </w:t>
      </w:r>
    </w:p>
    <w:p w14:paraId="746497EF" w14:textId="77777777" w:rsidR="00656829" w:rsidRDefault="00257CDD" w:rsidP="007F3470">
      <w:pPr>
        <w:spacing w:after="120"/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ii</w:t>
      </w:r>
      <w:proofErr w:type="gramEnd"/>
      <w:r>
        <w:rPr>
          <w:rFonts w:ascii="Times New Roman" w:hAnsi="Times New Roman"/>
        </w:rPr>
        <w:t xml:space="preserve"> </w:t>
      </w:r>
      <w:r w:rsidR="0082595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Les questions de forme : protection d</w:t>
      </w:r>
      <w:r w:rsidR="0082595A">
        <w:rPr>
          <w:rFonts w:ascii="Times New Roman" w:hAnsi="Times New Roman"/>
        </w:rPr>
        <w:t xml:space="preserve">iplomatique et recevabilité du </w:t>
      </w:r>
      <w:r>
        <w:rPr>
          <w:rFonts w:ascii="Times New Roman" w:hAnsi="Times New Roman"/>
        </w:rPr>
        <w:t>recours</w:t>
      </w:r>
    </w:p>
    <w:p w14:paraId="5225A1D6" w14:textId="77777777" w:rsidR="00D23DC1" w:rsidRPr="00EB3BA9" w:rsidRDefault="00BA2BE2" w:rsidP="001D7C34">
      <w:pPr>
        <w:spacing w:after="40"/>
        <w:ind w:left="1134"/>
        <w:rPr>
          <w:rFonts w:ascii="Calibri" w:hAnsi="Calibri"/>
          <w:b/>
          <w:sz w:val="28"/>
        </w:rPr>
      </w:pPr>
      <w:r w:rsidRPr="00EB3BA9">
        <w:rPr>
          <w:rFonts w:ascii="Calibri" w:hAnsi="Calibri"/>
          <w:b/>
          <w:sz w:val="32"/>
        </w:rPr>
        <w:t xml:space="preserve">II </w:t>
      </w:r>
      <w:r w:rsidR="00EB3BA9" w:rsidRPr="00EB3BA9">
        <w:rPr>
          <w:rFonts w:ascii="Calibri" w:hAnsi="Calibri"/>
          <w:b/>
          <w:sz w:val="32"/>
        </w:rPr>
        <w:t>-</w:t>
      </w:r>
      <w:r w:rsidR="00257CDD" w:rsidRPr="00EB3BA9">
        <w:rPr>
          <w:rFonts w:ascii="Calibri" w:hAnsi="Calibri"/>
          <w:b/>
          <w:sz w:val="32"/>
        </w:rPr>
        <w:t xml:space="preserve"> Les obligations découlant de l’admission de la responsabilité  </w:t>
      </w:r>
      <w:r w:rsidR="00257CDD" w:rsidRPr="00EB3BA9">
        <w:rPr>
          <w:rFonts w:ascii="Calibri" w:hAnsi="Calibri"/>
          <w:b/>
          <w:sz w:val="32"/>
        </w:rPr>
        <w:br/>
        <w:t xml:space="preserve">         internationale de l’</w:t>
      </w:r>
      <w:r w:rsidR="00971BE0" w:rsidRPr="00EB3BA9">
        <w:rPr>
          <w:rFonts w:ascii="Calibri" w:hAnsi="Calibri"/>
          <w:b/>
          <w:sz w:val="32"/>
        </w:rPr>
        <w:t>État</w:t>
      </w:r>
      <w:r w:rsidR="00257CDD" w:rsidRPr="00EB3BA9">
        <w:rPr>
          <w:rFonts w:ascii="Calibri" w:hAnsi="Calibri"/>
          <w:b/>
          <w:sz w:val="32"/>
        </w:rPr>
        <w:t xml:space="preserve"> </w:t>
      </w:r>
      <w:r w:rsidR="00D23DC1" w:rsidRPr="00EB3BA9">
        <w:rPr>
          <w:rFonts w:ascii="Calibri" w:hAnsi="Calibri"/>
          <w:sz w:val="32"/>
        </w:rPr>
        <w:t xml:space="preserve">   </w:t>
      </w:r>
    </w:p>
    <w:p w14:paraId="08BE6BE2" w14:textId="77777777" w:rsidR="00D23DC1" w:rsidRPr="00EB3BA9" w:rsidRDefault="00257CDD" w:rsidP="00D23DC1">
      <w:pPr>
        <w:ind w:left="1416"/>
        <w:rPr>
          <w:rFonts w:ascii="Calibri" w:hAnsi="Calibri"/>
          <w:i/>
        </w:rPr>
      </w:pPr>
      <w:r w:rsidRPr="00EB3BA9">
        <w:rPr>
          <w:rFonts w:ascii="Calibri" w:hAnsi="Calibri"/>
          <w:i/>
          <w:sz w:val="28"/>
        </w:rPr>
        <w:t>A</w:t>
      </w:r>
      <w:r w:rsidR="00D23DC1" w:rsidRPr="00EB3BA9">
        <w:rPr>
          <w:rFonts w:ascii="Calibri" w:hAnsi="Calibri"/>
          <w:i/>
          <w:sz w:val="28"/>
        </w:rPr>
        <w:t xml:space="preserve"> </w:t>
      </w:r>
      <w:r w:rsidR="0082595A">
        <w:rPr>
          <w:rFonts w:ascii="Calibri" w:hAnsi="Calibri"/>
          <w:i/>
          <w:sz w:val="28"/>
        </w:rPr>
        <w:t>-</w:t>
      </w:r>
      <w:r w:rsidR="00D23DC1" w:rsidRPr="00EB3BA9">
        <w:rPr>
          <w:rFonts w:ascii="Calibri" w:hAnsi="Calibri"/>
          <w:i/>
          <w:sz w:val="28"/>
        </w:rPr>
        <w:t xml:space="preserve"> Les obligations à caractère conservatoire ou préventif</w:t>
      </w:r>
    </w:p>
    <w:p w14:paraId="0C3D681D" w14:textId="77777777" w:rsidR="00D23DC1" w:rsidRDefault="00257CDD" w:rsidP="008B712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D23DC1">
        <w:rPr>
          <w:rFonts w:ascii="Times New Roman" w:hAnsi="Times New Roman"/>
        </w:rPr>
        <w:t xml:space="preserve"> - La cessation du comportement illicite</w:t>
      </w:r>
    </w:p>
    <w:p w14:paraId="2ACFDE0E" w14:textId="77777777" w:rsidR="00D23DC1" w:rsidRDefault="00257CDD" w:rsidP="001D7C34">
      <w:pPr>
        <w:spacing w:after="6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D23DC1">
        <w:rPr>
          <w:rFonts w:ascii="Times New Roman" w:hAnsi="Times New Roman"/>
        </w:rPr>
        <w:t xml:space="preserve"> - La présentation d’assurances et de garanties non-répétition appropriées</w:t>
      </w:r>
    </w:p>
    <w:p w14:paraId="03867770" w14:textId="77777777" w:rsidR="00D23DC1" w:rsidRPr="00EB3BA9" w:rsidRDefault="00257CDD" w:rsidP="00D23DC1">
      <w:pPr>
        <w:ind w:left="1416"/>
        <w:rPr>
          <w:rFonts w:ascii="Calibri" w:hAnsi="Calibri"/>
          <w:i/>
          <w:sz w:val="28"/>
        </w:rPr>
      </w:pPr>
      <w:r w:rsidRPr="00EB3BA9">
        <w:rPr>
          <w:rFonts w:ascii="Calibri" w:hAnsi="Calibri"/>
          <w:i/>
          <w:sz w:val="28"/>
        </w:rPr>
        <w:t>B</w:t>
      </w:r>
      <w:r w:rsidR="00D23DC1" w:rsidRPr="00EB3BA9">
        <w:rPr>
          <w:rFonts w:ascii="Calibri" w:hAnsi="Calibri"/>
          <w:i/>
          <w:sz w:val="28"/>
        </w:rPr>
        <w:t xml:space="preserve"> </w:t>
      </w:r>
      <w:r w:rsidR="0082595A">
        <w:rPr>
          <w:rFonts w:ascii="Calibri" w:hAnsi="Calibri"/>
          <w:i/>
          <w:sz w:val="28"/>
        </w:rPr>
        <w:t>-</w:t>
      </w:r>
      <w:r w:rsidR="00D23DC1" w:rsidRPr="00EB3BA9">
        <w:rPr>
          <w:rFonts w:ascii="Calibri" w:hAnsi="Calibri"/>
          <w:i/>
          <w:sz w:val="28"/>
        </w:rPr>
        <w:t xml:space="preserve"> Les obligations à portée réparatrice</w:t>
      </w:r>
    </w:p>
    <w:p w14:paraId="58A0A794" w14:textId="77777777" w:rsidR="00D23DC1" w:rsidRDefault="00257CDD" w:rsidP="008B712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D23DC1">
        <w:rPr>
          <w:rFonts w:ascii="Times New Roman" w:hAnsi="Times New Roman"/>
        </w:rPr>
        <w:t xml:space="preserve"> - Le principe de la réparation intégrale du préjudice</w:t>
      </w:r>
    </w:p>
    <w:p w14:paraId="2649B2D5" w14:textId="77777777" w:rsidR="00D23DC1" w:rsidRDefault="00257CDD" w:rsidP="008B7127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D23DC1">
        <w:rPr>
          <w:rFonts w:ascii="Times New Roman" w:hAnsi="Times New Roman"/>
        </w:rPr>
        <w:t xml:space="preserve"> - Les formes de réparation</w:t>
      </w:r>
    </w:p>
    <w:p w14:paraId="745E5597" w14:textId="77777777" w:rsidR="00D23DC1" w:rsidRDefault="00257CDD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 w:rsidR="00D23DC1">
        <w:rPr>
          <w:rFonts w:ascii="Times New Roman" w:hAnsi="Times New Roman"/>
        </w:rPr>
        <w:t xml:space="preserve"> - L’indemnisation</w:t>
      </w:r>
    </w:p>
    <w:p w14:paraId="6206753E" w14:textId="77777777" w:rsidR="00D23DC1" w:rsidRDefault="00257CDD" w:rsidP="008B7127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 w:rsidR="00D23DC1">
        <w:rPr>
          <w:rFonts w:ascii="Times New Roman" w:hAnsi="Times New Roman"/>
        </w:rPr>
        <w:t xml:space="preserve"> - La </w:t>
      </w:r>
      <w:r w:rsidR="00D23DC1" w:rsidRPr="00D23DC1">
        <w:rPr>
          <w:rFonts w:ascii="Times New Roman" w:hAnsi="Times New Roman"/>
          <w:i/>
        </w:rPr>
        <w:t>restitutio</w:t>
      </w:r>
      <w:r w:rsidR="00D23DC1">
        <w:rPr>
          <w:rFonts w:ascii="Times New Roman" w:hAnsi="Times New Roman"/>
        </w:rPr>
        <w:t xml:space="preserve"> </w:t>
      </w:r>
      <w:r w:rsidR="00D23DC1" w:rsidRPr="00D23DC1">
        <w:rPr>
          <w:rFonts w:ascii="Times New Roman" w:hAnsi="Times New Roman"/>
          <w:i/>
        </w:rPr>
        <w:t>in</w:t>
      </w:r>
      <w:r w:rsidR="00D23DC1">
        <w:rPr>
          <w:rFonts w:ascii="Times New Roman" w:hAnsi="Times New Roman"/>
        </w:rPr>
        <w:t xml:space="preserve"> </w:t>
      </w:r>
      <w:r w:rsidR="00D23DC1" w:rsidRPr="00D23DC1">
        <w:rPr>
          <w:rFonts w:ascii="Times New Roman" w:hAnsi="Times New Roman"/>
          <w:i/>
        </w:rPr>
        <w:t>integrum</w:t>
      </w:r>
    </w:p>
    <w:p w14:paraId="2CCCC13D" w14:textId="77777777" w:rsidR="00D23DC1" w:rsidRDefault="00257CDD" w:rsidP="008B7127">
      <w:pPr>
        <w:spacing w:after="360"/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 w:rsidR="00D23DC1">
        <w:rPr>
          <w:rFonts w:ascii="Times New Roman" w:hAnsi="Times New Roman"/>
        </w:rPr>
        <w:t xml:space="preserve"> - La satisfaction</w:t>
      </w:r>
    </w:p>
    <w:p w14:paraId="461E0259" w14:textId="77777777" w:rsidR="00D23DC1" w:rsidRDefault="00D23DC1">
      <w:pPr>
        <w:ind w:left="1416"/>
        <w:rPr>
          <w:rFonts w:ascii="Times New Roman" w:hAnsi="Times New Roman"/>
          <w:b/>
          <w:sz w:val="28"/>
        </w:rPr>
      </w:pPr>
    </w:p>
    <w:p w14:paraId="084CEB39" w14:textId="77777777" w:rsidR="00BA2BE2" w:rsidRPr="00EB3BA9" w:rsidRDefault="00BA2BE2" w:rsidP="00443A29">
      <w:pPr>
        <w:pageBreakBefore/>
        <w:spacing w:after="40"/>
        <w:ind w:left="851"/>
        <w:rPr>
          <w:rFonts w:ascii="Calibri" w:hAnsi="Calibri"/>
          <w:sz w:val="32"/>
        </w:rPr>
      </w:pPr>
      <w:r w:rsidRPr="00EB3BA9">
        <w:rPr>
          <w:rFonts w:ascii="Calibri" w:hAnsi="Calibri"/>
          <w:b/>
          <w:sz w:val="32"/>
        </w:rPr>
        <w:lastRenderedPageBreak/>
        <w:t xml:space="preserve">SECTION II </w:t>
      </w:r>
      <w:r w:rsidR="00FD3EEC" w:rsidRPr="00EB3BA9">
        <w:rPr>
          <w:rFonts w:ascii="Calibri" w:hAnsi="Calibri"/>
          <w:b/>
          <w:sz w:val="32"/>
        </w:rPr>
        <w:t>: Le</w:t>
      </w:r>
      <w:r w:rsidR="00E74CDD">
        <w:rPr>
          <w:rFonts w:ascii="Calibri" w:hAnsi="Calibri"/>
          <w:b/>
          <w:sz w:val="32"/>
        </w:rPr>
        <w:t xml:space="preserve"> contentieux de la </w:t>
      </w:r>
      <w:r w:rsidRPr="00EB3BA9">
        <w:rPr>
          <w:rFonts w:ascii="Calibri" w:hAnsi="Calibri"/>
          <w:b/>
          <w:sz w:val="32"/>
        </w:rPr>
        <w:t>répression</w:t>
      </w:r>
    </w:p>
    <w:p w14:paraId="09E8A9D9" w14:textId="77777777" w:rsidR="00BA2BE2" w:rsidRPr="00EB3BA9" w:rsidRDefault="00BA2BE2" w:rsidP="005D5867">
      <w:pPr>
        <w:spacing w:after="40"/>
        <w:ind w:left="1134"/>
        <w:rPr>
          <w:rFonts w:ascii="Calibri" w:hAnsi="Calibri"/>
          <w:b/>
          <w:sz w:val="32"/>
        </w:rPr>
      </w:pPr>
      <w:r w:rsidRPr="00EB3BA9">
        <w:rPr>
          <w:rFonts w:ascii="Calibri" w:hAnsi="Calibri"/>
          <w:b/>
          <w:sz w:val="32"/>
        </w:rPr>
        <w:t>I - Les conventions internationales répressives</w:t>
      </w:r>
    </w:p>
    <w:p w14:paraId="3DC8AFE4" w14:textId="77777777" w:rsidR="00BA2BE2" w:rsidRPr="00EB3BA9" w:rsidRDefault="00BA2BE2">
      <w:pPr>
        <w:ind w:left="1416"/>
        <w:rPr>
          <w:rFonts w:ascii="Calibri" w:hAnsi="Calibri"/>
          <w:b/>
          <w:sz w:val="28"/>
        </w:rPr>
      </w:pPr>
      <w:r w:rsidRPr="00EB3BA9">
        <w:rPr>
          <w:rFonts w:ascii="Calibri" w:hAnsi="Calibri"/>
          <w:i/>
          <w:sz w:val="28"/>
        </w:rPr>
        <w:t xml:space="preserve">A </w:t>
      </w:r>
      <w:r w:rsidR="007F5646">
        <w:rPr>
          <w:rFonts w:ascii="Calibri" w:hAnsi="Calibri"/>
          <w:i/>
          <w:sz w:val="28"/>
        </w:rPr>
        <w:t>-</w:t>
      </w:r>
      <w:r w:rsidRPr="00EB3BA9">
        <w:rPr>
          <w:rFonts w:ascii="Calibri" w:hAnsi="Calibri"/>
          <w:i/>
          <w:sz w:val="28"/>
        </w:rPr>
        <w:t xml:space="preserve"> </w:t>
      </w:r>
      <w:r w:rsidR="007F5646">
        <w:rPr>
          <w:rFonts w:ascii="Calibri" w:hAnsi="Calibri"/>
          <w:i/>
          <w:sz w:val="28"/>
        </w:rPr>
        <w:t>L’incrimination internationale</w:t>
      </w:r>
      <w:r w:rsidRPr="00EB3BA9">
        <w:rPr>
          <w:rFonts w:ascii="Calibri" w:hAnsi="Calibri"/>
          <w:i/>
          <w:sz w:val="28"/>
        </w:rPr>
        <w:t xml:space="preserve"> de </w:t>
      </w:r>
      <w:r w:rsidR="007F5646">
        <w:rPr>
          <w:rFonts w:ascii="Calibri" w:hAnsi="Calibri"/>
          <w:i/>
          <w:sz w:val="28"/>
        </w:rPr>
        <w:t>certains types d’actes</w:t>
      </w:r>
    </w:p>
    <w:p w14:paraId="5710914C" w14:textId="77777777" w:rsidR="00BA2BE2" w:rsidRDefault="00BA2BE2" w:rsidP="00FB18D8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1 - </w:t>
      </w:r>
      <w:r w:rsidR="00CB59AD">
        <w:rPr>
          <w:rFonts w:ascii="Times New Roman" w:hAnsi="Times New Roman"/>
        </w:rPr>
        <w:t>La lutte contre le terrorisme</w:t>
      </w:r>
      <w:r w:rsidR="00765BDE">
        <w:rPr>
          <w:rFonts w:ascii="Times New Roman" w:hAnsi="Times New Roman"/>
        </w:rPr>
        <w:t xml:space="preserve"> international</w:t>
      </w:r>
      <w:r w:rsidR="00CB59AD">
        <w:rPr>
          <w:rFonts w:ascii="Times New Roman" w:hAnsi="Times New Roman"/>
        </w:rPr>
        <w:t xml:space="preserve"> </w:t>
      </w:r>
    </w:p>
    <w:p w14:paraId="31A2F7C9" w14:textId="77777777" w:rsidR="00BA2BE2" w:rsidRDefault="00BA2BE2" w:rsidP="005D5867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</w:t>
      </w:r>
      <w:r w:rsidR="00CB59AD">
        <w:rPr>
          <w:rFonts w:ascii="Times New Roman" w:hAnsi="Times New Roman"/>
        </w:rPr>
        <w:t xml:space="preserve">La </w:t>
      </w:r>
      <w:r w:rsidR="00765BDE">
        <w:rPr>
          <w:rFonts w:ascii="Times New Roman" w:hAnsi="Times New Roman"/>
        </w:rPr>
        <w:t>répression du crime de génocide, d</w:t>
      </w:r>
      <w:r w:rsidR="00CB59AD">
        <w:rPr>
          <w:rFonts w:ascii="Times New Roman" w:hAnsi="Times New Roman"/>
        </w:rPr>
        <w:t>e</w:t>
      </w:r>
      <w:r w:rsidR="00765BDE">
        <w:rPr>
          <w:rFonts w:ascii="Times New Roman" w:hAnsi="Times New Roman"/>
        </w:rPr>
        <w:t>s crimes contre l’humanité et des crimes de guerre</w:t>
      </w:r>
    </w:p>
    <w:p w14:paraId="5408B86E" w14:textId="77777777" w:rsidR="00BA2BE2" w:rsidRPr="00EB3BA9" w:rsidRDefault="00BA2BE2">
      <w:pPr>
        <w:ind w:left="1416"/>
        <w:rPr>
          <w:rFonts w:ascii="Calibri" w:hAnsi="Calibri"/>
          <w:b/>
          <w:sz w:val="28"/>
        </w:rPr>
      </w:pPr>
      <w:r w:rsidRPr="00EB3BA9">
        <w:rPr>
          <w:rFonts w:ascii="Calibri" w:hAnsi="Calibri"/>
          <w:i/>
          <w:sz w:val="28"/>
        </w:rPr>
        <w:t xml:space="preserve">B </w:t>
      </w:r>
      <w:r w:rsidR="007F5646">
        <w:rPr>
          <w:rFonts w:ascii="Calibri" w:hAnsi="Calibri"/>
          <w:i/>
          <w:sz w:val="28"/>
        </w:rPr>
        <w:t>-</w:t>
      </w:r>
      <w:r w:rsidRPr="00EB3BA9">
        <w:rPr>
          <w:rFonts w:ascii="Calibri" w:hAnsi="Calibri"/>
          <w:i/>
          <w:sz w:val="28"/>
        </w:rPr>
        <w:t xml:space="preserve"> </w:t>
      </w:r>
      <w:r w:rsidR="007F5646">
        <w:rPr>
          <w:rFonts w:ascii="Calibri" w:hAnsi="Calibri"/>
          <w:i/>
          <w:sz w:val="28"/>
        </w:rPr>
        <w:t>La protection internationale</w:t>
      </w:r>
      <w:r w:rsidRPr="00EB3BA9">
        <w:rPr>
          <w:rFonts w:ascii="Calibri" w:hAnsi="Calibri"/>
          <w:i/>
          <w:sz w:val="28"/>
        </w:rPr>
        <w:t xml:space="preserve"> de </w:t>
      </w:r>
      <w:r w:rsidR="007F5646">
        <w:rPr>
          <w:rFonts w:ascii="Calibri" w:hAnsi="Calibri"/>
          <w:i/>
          <w:sz w:val="28"/>
        </w:rPr>
        <w:t>certaines catégories de personnes</w:t>
      </w:r>
    </w:p>
    <w:p w14:paraId="6D9828B4" w14:textId="77777777" w:rsidR="00BA2BE2" w:rsidRDefault="00BA2BE2" w:rsidP="00FB18D8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1 - Le </w:t>
      </w:r>
      <w:r w:rsidR="00BA20C8">
        <w:rPr>
          <w:rFonts w:ascii="Times New Roman" w:hAnsi="Times New Roman"/>
        </w:rPr>
        <w:t>traitement des prisonniers de guerre</w:t>
      </w:r>
    </w:p>
    <w:p w14:paraId="015E6BF1" w14:textId="77777777" w:rsidR="00BA2BE2" w:rsidRDefault="00BA2BE2" w:rsidP="005D5867">
      <w:pPr>
        <w:spacing w:after="8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La </w:t>
      </w:r>
      <w:r w:rsidR="00BA20C8">
        <w:rPr>
          <w:rFonts w:ascii="Times New Roman" w:hAnsi="Times New Roman"/>
        </w:rPr>
        <w:t>protection des « personnes civiles » en temps de guerre</w:t>
      </w:r>
    </w:p>
    <w:p w14:paraId="1E5FBB6B" w14:textId="77777777" w:rsidR="00BA2BE2" w:rsidRPr="00E74CDD" w:rsidRDefault="00BA2BE2" w:rsidP="00FB18D8">
      <w:pPr>
        <w:ind w:left="1134"/>
        <w:rPr>
          <w:rFonts w:ascii="Calibri" w:hAnsi="Calibri"/>
          <w:b/>
          <w:sz w:val="32"/>
        </w:rPr>
      </w:pPr>
      <w:r w:rsidRPr="00E74CDD">
        <w:rPr>
          <w:rFonts w:ascii="Calibri" w:hAnsi="Calibri"/>
          <w:b/>
          <w:sz w:val="32"/>
        </w:rPr>
        <w:t>II - Les moyens internationaux de la répression</w:t>
      </w:r>
    </w:p>
    <w:p w14:paraId="59A5BA8F" w14:textId="77777777" w:rsidR="00BA2BE2" w:rsidRPr="00E74CDD" w:rsidRDefault="00BA2BE2">
      <w:pPr>
        <w:ind w:left="1416"/>
        <w:rPr>
          <w:rFonts w:ascii="Calibri" w:hAnsi="Calibri"/>
          <w:i/>
          <w:sz w:val="28"/>
        </w:rPr>
      </w:pPr>
      <w:r w:rsidRPr="00E74CDD">
        <w:rPr>
          <w:rFonts w:ascii="Calibri" w:hAnsi="Calibri"/>
          <w:i/>
          <w:sz w:val="28"/>
        </w:rPr>
        <w:t>A - L’Organisation internationale</w:t>
      </w:r>
      <w:r w:rsidR="00B34E69" w:rsidRPr="00E74CDD">
        <w:rPr>
          <w:rFonts w:ascii="Calibri" w:hAnsi="Calibri"/>
          <w:i/>
          <w:sz w:val="28"/>
        </w:rPr>
        <w:t xml:space="preserve"> de police criminelle (Interpol</w:t>
      </w:r>
      <w:r w:rsidRPr="00E74CDD">
        <w:rPr>
          <w:rFonts w:ascii="Calibri" w:hAnsi="Calibri"/>
          <w:i/>
          <w:sz w:val="28"/>
        </w:rPr>
        <w:t>)</w:t>
      </w:r>
    </w:p>
    <w:p w14:paraId="45F2D841" w14:textId="77777777" w:rsidR="00BA2BE2" w:rsidRDefault="00BA2BE2" w:rsidP="00FB18D8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Historique</w:t>
      </w:r>
    </w:p>
    <w:p w14:paraId="105EFEBF" w14:textId="77777777" w:rsidR="00BA2BE2" w:rsidRDefault="00BA2BE2" w:rsidP="00FB18D8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Structures</w:t>
      </w:r>
    </w:p>
    <w:p w14:paraId="275FA3A7" w14:textId="77777777" w:rsidR="00BA2BE2" w:rsidRDefault="00B34E69" w:rsidP="005D5867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3 - Saisine</w:t>
      </w:r>
      <w:r w:rsidR="00BA2BE2">
        <w:rPr>
          <w:rFonts w:ascii="Times New Roman" w:hAnsi="Times New Roman"/>
        </w:rPr>
        <w:t xml:space="preserve">, activités et procédés techniques </w:t>
      </w:r>
    </w:p>
    <w:p w14:paraId="1B161556" w14:textId="77777777" w:rsidR="00BA2BE2" w:rsidRPr="00E74CDD" w:rsidRDefault="00BA2BE2">
      <w:pPr>
        <w:ind w:left="1416"/>
        <w:rPr>
          <w:rFonts w:ascii="Calibri" w:hAnsi="Calibri"/>
          <w:b/>
          <w:sz w:val="28"/>
        </w:rPr>
      </w:pPr>
      <w:r w:rsidRPr="00E74CDD">
        <w:rPr>
          <w:rFonts w:ascii="Calibri" w:hAnsi="Calibri"/>
          <w:i/>
          <w:sz w:val="28"/>
        </w:rPr>
        <w:t xml:space="preserve">B </w:t>
      </w:r>
      <w:r w:rsidR="00B36A74">
        <w:rPr>
          <w:rFonts w:ascii="Calibri" w:hAnsi="Calibri"/>
          <w:i/>
          <w:sz w:val="28"/>
        </w:rPr>
        <w:t xml:space="preserve">- </w:t>
      </w:r>
      <w:r w:rsidRPr="00E74CDD">
        <w:rPr>
          <w:rFonts w:ascii="Calibri" w:hAnsi="Calibri"/>
          <w:i/>
          <w:sz w:val="28"/>
        </w:rPr>
        <w:t>L</w:t>
      </w:r>
      <w:r w:rsidR="00B36A74">
        <w:rPr>
          <w:rFonts w:ascii="Calibri" w:hAnsi="Calibri"/>
          <w:i/>
          <w:sz w:val="28"/>
        </w:rPr>
        <w:t xml:space="preserve">’avènement de </w:t>
      </w:r>
      <w:r w:rsidRPr="00E74CDD">
        <w:rPr>
          <w:rFonts w:ascii="Calibri" w:hAnsi="Calibri"/>
          <w:i/>
          <w:sz w:val="28"/>
        </w:rPr>
        <w:t>juridiction</w:t>
      </w:r>
      <w:r w:rsidR="00B36A74">
        <w:rPr>
          <w:rFonts w:ascii="Calibri" w:hAnsi="Calibri"/>
          <w:i/>
          <w:sz w:val="28"/>
        </w:rPr>
        <w:t>s</w:t>
      </w:r>
      <w:r w:rsidRPr="00E74CDD">
        <w:rPr>
          <w:rFonts w:ascii="Calibri" w:hAnsi="Calibri"/>
          <w:i/>
          <w:sz w:val="28"/>
        </w:rPr>
        <w:t xml:space="preserve"> pénale</w:t>
      </w:r>
      <w:r w:rsidR="00B36A74">
        <w:rPr>
          <w:rFonts w:ascii="Calibri" w:hAnsi="Calibri"/>
          <w:i/>
          <w:sz w:val="28"/>
        </w:rPr>
        <w:t>s</w:t>
      </w:r>
      <w:r w:rsidRPr="00E74CDD">
        <w:rPr>
          <w:rFonts w:ascii="Calibri" w:hAnsi="Calibri"/>
          <w:i/>
          <w:sz w:val="28"/>
        </w:rPr>
        <w:t xml:space="preserve"> internationale</w:t>
      </w:r>
      <w:r w:rsidR="00B36A74">
        <w:rPr>
          <w:rFonts w:ascii="Calibri" w:hAnsi="Calibri"/>
          <w:i/>
          <w:sz w:val="28"/>
        </w:rPr>
        <w:t>s</w:t>
      </w:r>
    </w:p>
    <w:p w14:paraId="393D4BA6" w14:textId="77777777" w:rsidR="00BA2BE2" w:rsidRDefault="00BA2BE2" w:rsidP="00FB18D8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Les réticences et les avancées</w:t>
      </w:r>
    </w:p>
    <w:p w14:paraId="7F8BFD1D" w14:textId="77777777" w:rsidR="00BA2BE2" w:rsidRDefault="00BA2BE2" w:rsidP="00FB18D8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</w:t>
      </w:r>
      <w:r w:rsidR="005D5867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="00B36A74">
        <w:rPr>
          <w:rFonts w:ascii="Times New Roman" w:hAnsi="Times New Roman"/>
        </w:rPr>
        <w:t>La Cour pénale internationale</w:t>
      </w:r>
    </w:p>
    <w:p w14:paraId="387A2B43" w14:textId="77777777" w:rsidR="00BA2BE2" w:rsidRDefault="00BA2BE2" w:rsidP="00FB18D8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L’organisation du tribunal</w:t>
      </w:r>
    </w:p>
    <w:p w14:paraId="41DA6834" w14:textId="77777777" w:rsidR="00BA2BE2" w:rsidRDefault="00BA2BE2" w:rsidP="00FB18D8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La compétence </w:t>
      </w:r>
      <w:r w:rsidR="00B36A74">
        <w:rPr>
          <w:rFonts w:ascii="Times New Roman" w:hAnsi="Times New Roman"/>
        </w:rPr>
        <w:t>de la Cour</w:t>
      </w:r>
    </w:p>
    <w:p w14:paraId="72DC7BF0" w14:textId="77777777" w:rsidR="00BA2BE2" w:rsidRDefault="00BA2BE2" w:rsidP="00FB18D8">
      <w:pPr>
        <w:ind w:left="2268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 - La </w:t>
      </w:r>
      <w:r w:rsidR="000405D3">
        <w:rPr>
          <w:rFonts w:ascii="Times New Roman" w:hAnsi="Times New Roman"/>
        </w:rPr>
        <w:t>dimension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ratione materiae</w:t>
      </w:r>
    </w:p>
    <w:p w14:paraId="0F8B995B" w14:textId="77777777" w:rsidR="00B36A74" w:rsidRPr="00B36A74" w:rsidRDefault="00B36A74" w:rsidP="00FB18D8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ii</w:t>
      </w:r>
      <w:proofErr w:type="gramEnd"/>
      <w:r>
        <w:rPr>
          <w:rFonts w:ascii="Times New Roman" w:hAnsi="Times New Roman"/>
        </w:rPr>
        <w:t xml:space="preserve"> - La </w:t>
      </w:r>
      <w:r w:rsidR="000405D3">
        <w:rPr>
          <w:rFonts w:ascii="Times New Roman" w:hAnsi="Times New Roman"/>
        </w:rPr>
        <w:t xml:space="preserve">dimension </w:t>
      </w:r>
      <w:r>
        <w:rPr>
          <w:rFonts w:ascii="Times New Roman" w:hAnsi="Times New Roman"/>
          <w:i/>
        </w:rPr>
        <w:t>ratione temporis</w:t>
      </w:r>
    </w:p>
    <w:p w14:paraId="7986F293" w14:textId="77777777" w:rsidR="00BA2BE2" w:rsidRDefault="00BA2BE2" w:rsidP="00FB18D8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ii</w:t>
      </w:r>
      <w:r w:rsidR="00B36A74"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 - La </w:t>
      </w:r>
      <w:r w:rsidR="000405D3">
        <w:rPr>
          <w:rFonts w:ascii="Times New Roman" w:hAnsi="Times New Roman"/>
        </w:rPr>
        <w:t xml:space="preserve">dimension </w:t>
      </w:r>
      <w:r>
        <w:rPr>
          <w:rFonts w:ascii="Times New Roman" w:hAnsi="Times New Roman"/>
          <w:i/>
        </w:rPr>
        <w:t>ratione personae</w:t>
      </w:r>
    </w:p>
    <w:p w14:paraId="4914EC49" w14:textId="77777777" w:rsidR="00476B8C" w:rsidRDefault="00476B8C" w:rsidP="00FB18D8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 xml:space="preserve"> - L’exercice de la compétence</w:t>
      </w:r>
    </w:p>
    <w:p w14:paraId="42B9822A" w14:textId="77777777" w:rsidR="00476B8C" w:rsidRDefault="00476B8C" w:rsidP="00FB18D8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 - La saisine de la Cour </w:t>
      </w:r>
    </w:p>
    <w:p w14:paraId="61C35056" w14:textId="77777777" w:rsidR="00BA2BE2" w:rsidRDefault="00476B8C" w:rsidP="00FB18D8">
      <w:pPr>
        <w:ind w:left="226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ii</w:t>
      </w:r>
      <w:proofErr w:type="gramEnd"/>
      <w:r w:rsidR="00BA2BE2">
        <w:rPr>
          <w:rFonts w:ascii="Times New Roman" w:hAnsi="Times New Roman"/>
        </w:rPr>
        <w:t xml:space="preserve"> - L’instance</w:t>
      </w:r>
    </w:p>
    <w:p w14:paraId="1CEDCD3C" w14:textId="77777777" w:rsidR="00BA2BE2" w:rsidRDefault="00BA2BE2" w:rsidP="00FB18D8">
      <w:pPr>
        <w:ind w:left="2268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</w:rPr>
        <w:t>i</w:t>
      </w:r>
      <w:r w:rsidR="00476B8C">
        <w:rPr>
          <w:rFonts w:ascii="Times New Roman" w:hAnsi="Times New Roman"/>
        </w:rPr>
        <w:t>i</w:t>
      </w:r>
      <w:r>
        <w:rPr>
          <w:rFonts w:ascii="Times New Roman" w:hAnsi="Times New Roman"/>
        </w:rPr>
        <w:t>i</w:t>
      </w:r>
      <w:proofErr w:type="gramEnd"/>
      <w:r>
        <w:rPr>
          <w:rFonts w:ascii="Times New Roman" w:hAnsi="Times New Roman"/>
        </w:rPr>
        <w:t xml:space="preserve"> - La décision</w:t>
      </w:r>
      <w:r>
        <w:rPr>
          <w:rFonts w:ascii="Times New Roman" w:hAnsi="Times New Roman"/>
          <w:b/>
        </w:rPr>
        <w:t xml:space="preserve"> </w:t>
      </w:r>
      <w:r w:rsidR="000405D3">
        <w:rPr>
          <w:rFonts w:ascii="Times New Roman" w:hAnsi="Times New Roman"/>
          <w:b/>
        </w:rPr>
        <w:t xml:space="preserve"> </w:t>
      </w:r>
    </w:p>
    <w:p w14:paraId="69E7300A" w14:textId="77777777" w:rsidR="00B34E69" w:rsidRDefault="00B34E69">
      <w:pPr>
        <w:ind w:left="1416"/>
        <w:rPr>
          <w:rFonts w:ascii="Times New Roman" w:hAnsi="Times New Roman"/>
          <w:b/>
        </w:rPr>
      </w:pPr>
    </w:p>
    <w:p w14:paraId="652AE724" w14:textId="77777777" w:rsidR="00BA2BE2" w:rsidRPr="00E74CDD" w:rsidRDefault="00BA2BE2" w:rsidP="001D7C34">
      <w:pPr>
        <w:pageBreakBefore/>
        <w:spacing w:after="80"/>
        <w:ind w:left="567"/>
        <w:rPr>
          <w:rFonts w:ascii="Calibri" w:hAnsi="Calibri"/>
          <w:b/>
          <w:sz w:val="32"/>
        </w:rPr>
      </w:pPr>
      <w:r w:rsidRPr="00E74CDD">
        <w:rPr>
          <w:rFonts w:ascii="Calibri" w:hAnsi="Calibri"/>
          <w:b/>
          <w:sz w:val="32"/>
        </w:rPr>
        <w:lastRenderedPageBreak/>
        <w:t xml:space="preserve">CHAPITRE II </w:t>
      </w:r>
      <w:r w:rsidR="00FD3EEC" w:rsidRPr="00E74CDD">
        <w:rPr>
          <w:rFonts w:ascii="Calibri" w:hAnsi="Calibri"/>
          <w:b/>
          <w:sz w:val="32"/>
        </w:rPr>
        <w:t>: Le</w:t>
      </w:r>
      <w:r w:rsidR="00E74CDD">
        <w:rPr>
          <w:rFonts w:ascii="Calibri" w:hAnsi="Calibri"/>
          <w:b/>
          <w:sz w:val="32"/>
        </w:rPr>
        <w:t xml:space="preserve"> contentieux des </w:t>
      </w:r>
      <w:r w:rsidRPr="00E74CDD">
        <w:rPr>
          <w:rFonts w:ascii="Calibri" w:hAnsi="Calibri"/>
          <w:b/>
          <w:sz w:val="32"/>
        </w:rPr>
        <w:t>normes</w:t>
      </w:r>
    </w:p>
    <w:p w14:paraId="39F2456B" w14:textId="77777777" w:rsidR="00BA2BE2" w:rsidRPr="00E74CDD" w:rsidRDefault="00BA2BE2" w:rsidP="001D7C34">
      <w:pPr>
        <w:spacing w:after="40"/>
        <w:ind w:left="851"/>
        <w:rPr>
          <w:rFonts w:ascii="Calibri" w:hAnsi="Calibri"/>
          <w:sz w:val="32"/>
        </w:rPr>
      </w:pPr>
      <w:r w:rsidRPr="00E74CDD">
        <w:rPr>
          <w:rFonts w:ascii="Calibri" w:hAnsi="Calibri"/>
          <w:b/>
          <w:sz w:val="32"/>
        </w:rPr>
        <w:t xml:space="preserve">SECTION I </w:t>
      </w:r>
      <w:r w:rsidR="00FD3EEC" w:rsidRPr="00E74CDD">
        <w:rPr>
          <w:rFonts w:ascii="Calibri" w:hAnsi="Calibri"/>
          <w:b/>
          <w:sz w:val="32"/>
        </w:rPr>
        <w:t>: Le</w:t>
      </w:r>
      <w:r w:rsidR="00E74CDD">
        <w:rPr>
          <w:rFonts w:ascii="Calibri" w:hAnsi="Calibri"/>
          <w:b/>
          <w:sz w:val="32"/>
        </w:rPr>
        <w:t xml:space="preserve"> contentieux de </w:t>
      </w:r>
      <w:r w:rsidRPr="00E74CDD">
        <w:rPr>
          <w:rFonts w:ascii="Calibri" w:hAnsi="Calibri"/>
          <w:b/>
          <w:sz w:val="32"/>
        </w:rPr>
        <w:t>l’interprétation</w:t>
      </w:r>
    </w:p>
    <w:p w14:paraId="1E5DDE95" w14:textId="77777777" w:rsidR="00BA2BE2" w:rsidRPr="00E74CDD" w:rsidRDefault="00BA2BE2" w:rsidP="00311F4B">
      <w:pPr>
        <w:ind w:left="1134"/>
        <w:rPr>
          <w:rFonts w:ascii="Calibri" w:hAnsi="Calibri"/>
          <w:b/>
          <w:sz w:val="32"/>
        </w:rPr>
      </w:pPr>
      <w:r w:rsidRPr="00E74CDD">
        <w:rPr>
          <w:rFonts w:ascii="Calibri" w:hAnsi="Calibri"/>
          <w:b/>
          <w:sz w:val="32"/>
        </w:rPr>
        <w:t>I - Le champ de l’interprétation</w:t>
      </w:r>
    </w:p>
    <w:p w14:paraId="1230C343" w14:textId="77777777" w:rsidR="00BA2BE2" w:rsidRPr="00E74CDD" w:rsidRDefault="00BA2BE2">
      <w:pPr>
        <w:ind w:left="1416"/>
        <w:rPr>
          <w:rFonts w:ascii="Calibri" w:hAnsi="Calibri"/>
          <w:b/>
          <w:sz w:val="28"/>
        </w:rPr>
      </w:pPr>
      <w:r w:rsidRPr="00E74CDD">
        <w:rPr>
          <w:rFonts w:ascii="Calibri" w:hAnsi="Calibri"/>
          <w:i/>
          <w:sz w:val="28"/>
        </w:rPr>
        <w:t>A - Les normes à interpréter</w:t>
      </w:r>
    </w:p>
    <w:p w14:paraId="73BF9F9A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Les normes juridictionnelles</w:t>
      </w:r>
    </w:p>
    <w:p w14:paraId="195AD4FA" w14:textId="77777777" w:rsidR="00BA2BE2" w:rsidRDefault="00BA2BE2" w:rsidP="001D7C34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Les normes non juridictionnelles</w:t>
      </w:r>
    </w:p>
    <w:p w14:paraId="4CA94260" w14:textId="77777777" w:rsidR="00BA2BE2" w:rsidRPr="00E74CDD" w:rsidRDefault="00BA2BE2">
      <w:pPr>
        <w:ind w:left="1416"/>
        <w:rPr>
          <w:rFonts w:ascii="Calibri" w:hAnsi="Calibri"/>
          <w:b/>
          <w:sz w:val="28"/>
        </w:rPr>
      </w:pPr>
      <w:r w:rsidRPr="00E74CDD">
        <w:rPr>
          <w:rFonts w:ascii="Calibri" w:hAnsi="Calibri"/>
          <w:i/>
          <w:sz w:val="28"/>
        </w:rPr>
        <w:t>B - Les juges de l’interprétation</w:t>
      </w:r>
    </w:p>
    <w:p w14:paraId="146448A0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 juge international</w:t>
      </w:r>
    </w:p>
    <w:p w14:paraId="6642DD3E" w14:textId="77777777" w:rsidR="009708E9" w:rsidRDefault="00BA2BE2" w:rsidP="001D7C34">
      <w:pPr>
        <w:spacing w:after="8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Le juge interne</w:t>
      </w:r>
    </w:p>
    <w:p w14:paraId="2E2E796D" w14:textId="77777777" w:rsidR="00BA2BE2" w:rsidRPr="00E74CDD" w:rsidRDefault="00BA2BE2" w:rsidP="001D7C34">
      <w:pPr>
        <w:spacing w:after="40"/>
        <w:ind w:left="1134"/>
        <w:rPr>
          <w:rFonts w:ascii="Calibri" w:hAnsi="Calibri"/>
          <w:b/>
          <w:sz w:val="32"/>
        </w:rPr>
      </w:pPr>
      <w:r w:rsidRPr="00E74CDD">
        <w:rPr>
          <w:rFonts w:ascii="Calibri" w:hAnsi="Calibri"/>
          <w:b/>
          <w:sz w:val="32"/>
        </w:rPr>
        <w:t>II - Les méthodes interprétatives</w:t>
      </w:r>
    </w:p>
    <w:p w14:paraId="47F525A3" w14:textId="77777777" w:rsidR="00BA2BE2" w:rsidRPr="00E74CDD" w:rsidRDefault="00BA2BE2">
      <w:pPr>
        <w:ind w:left="1416"/>
        <w:rPr>
          <w:rFonts w:ascii="Calibri" w:hAnsi="Calibri"/>
          <w:b/>
          <w:sz w:val="28"/>
        </w:rPr>
      </w:pPr>
      <w:r w:rsidRPr="00E74CDD">
        <w:rPr>
          <w:rFonts w:ascii="Calibri" w:hAnsi="Calibri"/>
          <w:i/>
          <w:sz w:val="28"/>
        </w:rPr>
        <w:t>A - La délimitation théorique du travail interprétatif</w:t>
      </w:r>
    </w:p>
    <w:p w14:paraId="22B1AC4B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La distinction des sens posé, présupposé et sous-entendu</w:t>
      </w:r>
    </w:p>
    <w:p w14:paraId="152B7711" w14:textId="77777777" w:rsidR="00BA2BE2" w:rsidRDefault="00BA2BE2" w:rsidP="001D7C34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La limitation de l’interprétation aux sens posé et présupposé</w:t>
      </w:r>
    </w:p>
    <w:p w14:paraId="3F837508" w14:textId="77777777" w:rsidR="00BA2BE2" w:rsidRPr="00E74CDD" w:rsidRDefault="00BA2BE2">
      <w:pPr>
        <w:ind w:left="1416"/>
        <w:rPr>
          <w:rFonts w:ascii="Calibri" w:hAnsi="Calibri"/>
          <w:b/>
          <w:sz w:val="28"/>
        </w:rPr>
      </w:pPr>
      <w:r w:rsidRPr="00E74CDD">
        <w:rPr>
          <w:rFonts w:ascii="Calibri" w:hAnsi="Calibri"/>
          <w:i/>
          <w:sz w:val="28"/>
        </w:rPr>
        <w:t>B - La démarche concrète du juge</w:t>
      </w:r>
    </w:p>
    <w:p w14:paraId="312D940A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L’interprétation stricte</w:t>
      </w:r>
    </w:p>
    <w:p w14:paraId="3C951F32" w14:textId="77777777" w:rsidR="00BA2BE2" w:rsidRDefault="00BA2BE2" w:rsidP="001D7C34">
      <w:pPr>
        <w:spacing w:after="16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L’interprétation constructive</w:t>
      </w:r>
    </w:p>
    <w:p w14:paraId="3FDA99A8" w14:textId="77777777" w:rsidR="00BA2BE2" w:rsidRPr="00E74CDD" w:rsidRDefault="00BA2BE2" w:rsidP="001D7C34">
      <w:pPr>
        <w:spacing w:after="40"/>
        <w:ind w:left="851"/>
        <w:rPr>
          <w:rFonts w:ascii="Calibri" w:hAnsi="Calibri"/>
          <w:b/>
          <w:sz w:val="32"/>
        </w:rPr>
      </w:pPr>
      <w:r w:rsidRPr="00E74CDD">
        <w:rPr>
          <w:rFonts w:ascii="Calibri" w:hAnsi="Calibri"/>
          <w:b/>
          <w:sz w:val="32"/>
        </w:rPr>
        <w:t xml:space="preserve">SECTION II </w:t>
      </w:r>
      <w:r w:rsidR="00FD3EEC" w:rsidRPr="00E74CDD">
        <w:rPr>
          <w:rFonts w:ascii="Calibri" w:hAnsi="Calibri"/>
          <w:b/>
          <w:sz w:val="32"/>
        </w:rPr>
        <w:t>: Le</w:t>
      </w:r>
      <w:r w:rsidR="00E74CDD">
        <w:rPr>
          <w:rFonts w:ascii="Calibri" w:hAnsi="Calibri"/>
          <w:b/>
          <w:sz w:val="32"/>
        </w:rPr>
        <w:t xml:space="preserve"> </w:t>
      </w:r>
      <w:r w:rsidRPr="00E74CDD">
        <w:rPr>
          <w:rFonts w:ascii="Calibri" w:hAnsi="Calibri"/>
          <w:b/>
          <w:sz w:val="32"/>
        </w:rPr>
        <w:t>c</w:t>
      </w:r>
      <w:r w:rsidR="00E74CDD">
        <w:rPr>
          <w:rFonts w:ascii="Calibri" w:hAnsi="Calibri"/>
          <w:b/>
          <w:sz w:val="32"/>
        </w:rPr>
        <w:t xml:space="preserve">ontentieux de la validité </w:t>
      </w:r>
      <w:r w:rsidR="00B34E69" w:rsidRPr="00E74CDD">
        <w:rPr>
          <w:rFonts w:ascii="Calibri" w:hAnsi="Calibri"/>
          <w:b/>
          <w:sz w:val="32"/>
        </w:rPr>
        <w:t>(</w:t>
      </w:r>
      <w:r w:rsidRPr="00E74CDD">
        <w:rPr>
          <w:rFonts w:ascii="Calibri" w:hAnsi="Calibri"/>
          <w:b/>
          <w:sz w:val="32"/>
        </w:rPr>
        <w:t>L’exemple des traités)</w:t>
      </w:r>
    </w:p>
    <w:p w14:paraId="4045895D" w14:textId="77777777" w:rsidR="00BA2BE2" w:rsidRPr="00E74CDD" w:rsidRDefault="00BA2BE2" w:rsidP="001D7C34">
      <w:pPr>
        <w:spacing w:after="40"/>
        <w:ind w:left="1134"/>
        <w:rPr>
          <w:rFonts w:ascii="Calibri" w:hAnsi="Calibri"/>
          <w:b/>
          <w:sz w:val="32"/>
        </w:rPr>
      </w:pPr>
      <w:r w:rsidRPr="00E74CDD">
        <w:rPr>
          <w:rFonts w:ascii="Calibri" w:hAnsi="Calibri"/>
          <w:b/>
          <w:sz w:val="32"/>
        </w:rPr>
        <w:t>I - Les cas d’ouverture</w:t>
      </w:r>
    </w:p>
    <w:p w14:paraId="46B38BA1" w14:textId="77777777" w:rsidR="00BA2BE2" w:rsidRPr="00E74CDD" w:rsidRDefault="00BA2BE2">
      <w:pPr>
        <w:ind w:left="1416"/>
        <w:rPr>
          <w:rFonts w:ascii="Calibri" w:hAnsi="Calibri"/>
          <w:b/>
          <w:sz w:val="28"/>
        </w:rPr>
      </w:pPr>
      <w:r w:rsidRPr="00E74CDD">
        <w:rPr>
          <w:rFonts w:ascii="Calibri" w:hAnsi="Calibri"/>
          <w:i/>
          <w:sz w:val="28"/>
        </w:rPr>
        <w:t>A - La violation des règles relatives au consentement</w:t>
      </w:r>
      <w:r w:rsidRPr="00E74CDD">
        <w:rPr>
          <w:rFonts w:ascii="Calibri" w:hAnsi="Calibri"/>
          <w:b/>
          <w:sz w:val="28"/>
        </w:rPr>
        <w:t xml:space="preserve"> </w:t>
      </w:r>
    </w:p>
    <w:p w14:paraId="710066F8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L’atteinte à la sûreté du consentement</w:t>
      </w:r>
    </w:p>
    <w:p w14:paraId="377B1CE0" w14:textId="77777777" w:rsidR="00BA2BE2" w:rsidRDefault="00BA2BE2" w:rsidP="00311F4B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L’erreur</w:t>
      </w:r>
    </w:p>
    <w:p w14:paraId="090F7CB1" w14:textId="77777777" w:rsidR="00BA2BE2" w:rsidRDefault="00BA2BE2" w:rsidP="00311F4B">
      <w:pPr>
        <w:ind w:left="1985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Le dol</w:t>
      </w:r>
    </w:p>
    <w:p w14:paraId="322F586F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L’atteinte à la liberté du consentement</w:t>
      </w:r>
    </w:p>
    <w:p w14:paraId="5D6074C3" w14:textId="77777777" w:rsidR="00BA2BE2" w:rsidRDefault="00BA2BE2" w:rsidP="00311F4B">
      <w:pPr>
        <w:ind w:left="1985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- La contrainte et la corruption exercées sur le représentant de l'</w:t>
      </w:r>
      <w:r w:rsidR="00443A29">
        <w:rPr>
          <w:rFonts w:ascii="Times New Roman" w:hAnsi="Times New Roman"/>
        </w:rPr>
        <w:t>État</w:t>
      </w:r>
      <w:r>
        <w:rPr>
          <w:rFonts w:ascii="Times New Roman" w:hAnsi="Times New Roman"/>
          <w:i/>
        </w:rPr>
        <w:t xml:space="preserve"> </w:t>
      </w:r>
    </w:p>
    <w:p w14:paraId="586C3FE5" w14:textId="77777777" w:rsidR="00BA2BE2" w:rsidRDefault="00BA2BE2" w:rsidP="001D7C34">
      <w:pPr>
        <w:spacing w:after="40"/>
        <w:ind w:left="1985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 xml:space="preserve"> - La contrainte exercée sur l'</w:t>
      </w:r>
      <w:r w:rsidR="00443A29">
        <w:rPr>
          <w:rFonts w:ascii="Times New Roman" w:hAnsi="Times New Roman"/>
        </w:rPr>
        <w:t>État</w:t>
      </w:r>
    </w:p>
    <w:p w14:paraId="4BDC12FA" w14:textId="77777777" w:rsidR="00BA2BE2" w:rsidRPr="00E74CDD" w:rsidRDefault="00BA2BE2">
      <w:pPr>
        <w:ind w:left="1416"/>
        <w:rPr>
          <w:rFonts w:ascii="Calibri" w:hAnsi="Calibri"/>
          <w:i/>
          <w:sz w:val="28"/>
        </w:rPr>
      </w:pPr>
      <w:r w:rsidRPr="00E74CDD">
        <w:rPr>
          <w:rFonts w:ascii="Calibri" w:hAnsi="Calibri"/>
          <w:i/>
          <w:sz w:val="28"/>
        </w:rPr>
        <w:t>B - L’illicéité de l’objet de la convention</w:t>
      </w:r>
    </w:p>
    <w:p w14:paraId="54D0D20B" w14:textId="77777777" w:rsidR="00BA2BE2" w:rsidRDefault="00BA2BE2" w:rsidP="001D7C34">
      <w:pPr>
        <w:spacing w:after="8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La portée du jus cogens</w:t>
      </w:r>
    </w:p>
    <w:p w14:paraId="6A16C5F0" w14:textId="77777777" w:rsidR="00BA2BE2" w:rsidRPr="00E74CDD" w:rsidRDefault="00BA2BE2" w:rsidP="001D7C34">
      <w:pPr>
        <w:spacing w:after="40"/>
        <w:ind w:left="1134"/>
        <w:rPr>
          <w:rFonts w:ascii="Calibri" w:hAnsi="Calibri"/>
          <w:b/>
          <w:sz w:val="32"/>
        </w:rPr>
      </w:pPr>
      <w:r w:rsidRPr="00E74CDD">
        <w:rPr>
          <w:rFonts w:ascii="Calibri" w:hAnsi="Calibri"/>
          <w:b/>
          <w:sz w:val="32"/>
        </w:rPr>
        <w:t xml:space="preserve">II - La sanction de la </w:t>
      </w:r>
      <w:r w:rsidR="00FD3EEC" w:rsidRPr="00E74CDD">
        <w:rPr>
          <w:rFonts w:ascii="Calibri" w:hAnsi="Calibri"/>
          <w:b/>
          <w:sz w:val="32"/>
        </w:rPr>
        <w:t>non-</w:t>
      </w:r>
      <w:r w:rsidRPr="00E74CDD">
        <w:rPr>
          <w:rFonts w:ascii="Calibri" w:hAnsi="Calibri"/>
          <w:b/>
          <w:sz w:val="32"/>
        </w:rPr>
        <w:t>conformité</w:t>
      </w:r>
    </w:p>
    <w:p w14:paraId="06B46F25" w14:textId="77777777" w:rsidR="00BA2BE2" w:rsidRPr="00E74CDD" w:rsidRDefault="00BA2BE2">
      <w:pPr>
        <w:ind w:left="1416"/>
        <w:rPr>
          <w:rFonts w:ascii="Calibri" w:hAnsi="Calibri"/>
          <w:sz w:val="28"/>
        </w:rPr>
      </w:pPr>
      <w:r w:rsidRPr="00E74CDD">
        <w:rPr>
          <w:rFonts w:ascii="Calibri" w:hAnsi="Calibri"/>
          <w:i/>
          <w:sz w:val="28"/>
        </w:rPr>
        <w:t>A - La nullité de l’acte</w:t>
      </w:r>
      <w:r w:rsidRPr="00E74CDD">
        <w:rPr>
          <w:rFonts w:ascii="Calibri" w:hAnsi="Calibri"/>
          <w:sz w:val="28"/>
        </w:rPr>
        <w:t xml:space="preserve"> </w:t>
      </w:r>
    </w:p>
    <w:p w14:paraId="53188195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La nullité relative</w:t>
      </w:r>
    </w:p>
    <w:p w14:paraId="6E30123C" w14:textId="77777777" w:rsidR="00BA2BE2" w:rsidRDefault="00BA2BE2" w:rsidP="001D7C34">
      <w:pPr>
        <w:spacing w:after="40"/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2 - La nullité absolue</w:t>
      </w:r>
    </w:p>
    <w:p w14:paraId="45387139" w14:textId="77777777" w:rsidR="00BA2BE2" w:rsidRPr="00E74CDD" w:rsidRDefault="00BA2BE2">
      <w:pPr>
        <w:ind w:left="1416"/>
        <w:rPr>
          <w:rFonts w:ascii="Calibri" w:hAnsi="Calibri"/>
          <w:b/>
          <w:sz w:val="28"/>
        </w:rPr>
      </w:pPr>
      <w:r w:rsidRPr="00E74CDD">
        <w:rPr>
          <w:rFonts w:ascii="Calibri" w:hAnsi="Calibri"/>
          <w:i/>
          <w:sz w:val="28"/>
        </w:rPr>
        <w:t>B - La procédure d’annulation</w:t>
      </w:r>
    </w:p>
    <w:p w14:paraId="215C6110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>1 - Le procédé de la déclaration</w:t>
      </w:r>
    </w:p>
    <w:p w14:paraId="700475FB" w14:textId="77777777" w:rsidR="00BA2BE2" w:rsidRDefault="00BA2BE2" w:rsidP="00311F4B">
      <w:pPr>
        <w:ind w:left="17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2 - Le mécanisme de la convention de Vienne </w:t>
      </w:r>
    </w:p>
    <w:p w14:paraId="762F0FD9" w14:textId="77777777" w:rsidR="00BA2BE2" w:rsidRDefault="00BA2BE2">
      <w:pPr>
        <w:rPr>
          <w:rFonts w:ascii="Times New Roman" w:hAnsi="Times New Roman"/>
          <w:b/>
          <w:sz w:val="28"/>
        </w:rPr>
      </w:pPr>
    </w:p>
    <w:p w14:paraId="067FE6CE" w14:textId="77777777" w:rsidR="00BA2BE2" w:rsidRPr="00BE6EC3" w:rsidRDefault="00BA2BE2" w:rsidP="00B34E69">
      <w:pPr>
        <w:jc w:val="center"/>
        <w:rPr>
          <w:rFonts w:ascii="Times New Roman" w:hAnsi="Times New Roman"/>
          <w:b/>
          <w:lang w:val="en-US"/>
        </w:rPr>
      </w:pPr>
      <w:r w:rsidRPr="00BE6EC3">
        <w:rPr>
          <w:rFonts w:ascii="Times New Roman" w:hAnsi="Times New Roman"/>
          <w:b/>
          <w:lang w:val="en-US"/>
        </w:rPr>
        <w:t>*******</w:t>
      </w:r>
    </w:p>
    <w:p w14:paraId="73C620C2" w14:textId="77777777" w:rsidR="00E149F8" w:rsidRPr="00BE6EC3" w:rsidRDefault="00E149F8" w:rsidP="00B34E69">
      <w:pPr>
        <w:jc w:val="center"/>
        <w:rPr>
          <w:rFonts w:ascii="Times New Roman" w:hAnsi="Times New Roman"/>
          <w:b/>
          <w:sz w:val="28"/>
          <w:lang w:val="en-US"/>
        </w:rPr>
      </w:pPr>
    </w:p>
    <w:p w14:paraId="12E3ADF6" w14:textId="77777777" w:rsidR="00BA2BE2" w:rsidRPr="00BE6EC3" w:rsidRDefault="00BA2BE2" w:rsidP="00227578">
      <w:pPr>
        <w:pageBreakBefore/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solid" w:color="auto" w:fill="auto"/>
        <w:ind w:left="2829"/>
        <w:rPr>
          <w:rFonts w:ascii="Times New Roman" w:hAnsi="Times New Roman"/>
          <w:b/>
          <w:sz w:val="28"/>
          <w:lang w:val="en-US"/>
        </w:rPr>
      </w:pPr>
      <w:r w:rsidRPr="00BE6EC3">
        <w:rPr>
          <w:rFonts w:ascii="Times New Roman" w:hAnsi="Times New Roman"/>
          <w:b/>
          <w:i/>
          <w:sz w:val="56"/>
          <w:lang w:val="en-US"/>
        </w:rPr>
        <w:lastRenderedPageBreak/>
        <w:t>BIBLIOGRAPHIE</w:t>
      </w:r>
    </w:p>
    <w:p w14:paraId="43957708" w14:textId="77777777" w:rsidR="00BA2BE2" w:rsidRPr="00BE6EC3" w:rsidRDefault="00BA2BE2">
      <w:pPr>
        <w:rPr>
          <w:rFonts w:ascii="Times New Roman" w:hAnsi="Times New Roman"/>
          <w:b/>
          <w:sz w:val="40"/>
          <w:lang w:val="en-US"/>
        </w:rPr>
      </w:pPr>
      <w:r w:rsidRPr="00BE6EC3">
        <w:rPr>
          <w:rFonts w:ascii="Times New Roman" w:hAnsi="Times New Roman"/>
          <w:b/>
          <w:sz w:val="28"/>
          <w:lang w:val="en-US"/>
        </w:rPr>
        <w:t xml:space="preserve">                              </w:t>
      </w:r>
    </w:p>
    <w:p w14:paraId="58043E61" w14:textId="77777777" w:rsidR="00BA2BE2" w:rsidRPr="00BE6EC3" w:rsidRDefault="00BA2BE2">
      <w:pPr>
        <w:rPr>
          <w:rFonts w:ascii="Times New Roman" w:hAnsi="Times New Roman"/>
          <w:sz w:val="28"/>
          <w:lang w:val="en-US"/>
        </w:rPr>
      </w:pPr>
    </w:p>
    <w:p w14:paraId="35D9EC3A" w14:textId="77777777" w:rsidR="00BA2BE2" w:rsidRPr="00BE6EC3" w:rsidRDefault="00BA2BE2">
      <w:pPr>
        <w:rPr>
          <w:rFonts w:ascii="Times New Roman" w:hAnsi="Times New Roman"/>
          <w:lang w:val="en-US"/>
        </w:rPr>
      </w:pPr>
    </w:p>
    <w:p w14:paraId="04483082" w14:textId="77777777" w:rsidR="00E034DD" w:rsidRPr="00FD3EEC" w:rsidRDefault="00E034DD" w:rsidP="00E034DD">
      <w:pPr>
        <w:rPr>
          <w:rFonts w:ascii="Calibri" w:hAnsi="Calibri" w:cs="Calibri"/>
          <w:i/>
          <w:lang w:val="en-GB"/>
        </w:rPr>
      </w:pPr>
      <w:r w:rsidRPr="00FD3EEC">
        <w:rPr>
          <w:rFonts w:ascii="Calibri" w:hAnsi="Calibri" w:cs="Calibri"/>
          <w:lang w:val="en-US"/>
        </w:rPr>
        <w:t>ALEXANDROV (S.</w:t>
      </w:r>
      <w:proofErr w:type="gramStart"/>
      <w:r w:rsidRPr="00FD3EEC">
        <w:rPr>
          <w:rFonts w:ascii="Calibri" w:hAnsi="Calibri" w:cs="Calibri"/>
          <w:lang w:val="en-US"/>
        </w:rPr>
        <w:t>) :</w:t>
      </w:r>
      <w:proofErr w:type="gramEnd"/>
      <w:r w:rsidRPr="00FD3EEC">
        <w:rPr>
          <w:rFonts w:ascii="Calibri" w:hAnsi="Calibri" w:cs="Calibri"/>
          <w:lang w:val="en-US"/>
        </w:rPr>
        <w:t xml:space="preserve"> </w:t>
      </w:r>
      <w:r w:rsidRPr="00FD3EEC">
        <w:rPr>
          <w:rFonts w:ascii="Calibri" w:hAnsi="Calibri" w:cs="Calibri"/>
          <w:i/>
          <w:lang w:val="en-GB"/>
        </w:rPr>
        <w:t xml:space="preserve">Reservations in Unilateral Declarations Accepting the Compulsory </w:t>
      </w:r>
    </w:p>
    <w:p w14:paraId="6079B0FC" w14:textId="77777777" w:rsidR="00E034DD" w:rsidRPr="00FD3EEC" w:rsidRDefault="00E034DD" w:rsidP="00E034DD">
      <w:pPr>
        <w:rPr>
          <w:rFonts w:ascii="Calibri" w:hAnsi="Calibri" w:cs="Calibri"/>
          <w:i/>
          <w:lang w:val="en-GB"/>
        </w:rPr>
      </w:pPr>
      <w:r w:rsidRPr="00FD3EEC">
        <w:rPr>
          <w:rFonts w:ascii="Calibri" w:hAnsi="Calibri" w:cs="Calibri"/>
          <w:i/>
          <w:lang w:val="en-GB"/>
        </w:rPr>
        <w:t xml:space="preserve">                                 Jurisdiction of the International Court of Justice –</w:t>
      </w:r>
      <w:r w:rsidRPr="00FD3EEC">
        <w:rPr>
          <w:rFonts w:ascii="Calibri" w:hAnsi="Calibri" w:cs="Calibri"/>
          <w:lang w:val="en-GB"/>
        </w:rPr>
        <w:t xml:space="preserve"> </w:t>
      </w:r>
      <w:proofErr w:type="gramStart"/>
      <w:r w:rsidRPr="0036759F">
        <w:rPr>
          <w:rFonts w:ascii="Calibri" w:hAnsi="Calibri" w:cs="Calibri"/>
          <w:lang w:val="en-US"/>
        </w:rPr>
        <w:t>MARTINUS  NIJHOFF</w:t>
      </w:r>
      <w:proofErr w:type="gramEnd"/>
    </w:p>
    <w:p w14:paraId="37879182" w14:textId="77777777" w:rsidR="00BA2BE2" w:rsidRPr="00FD3EEC" w:rsidRDefault="00BA2BE2">
      <w:pPr>
        <w:pStyle w:val="Pieddepage"/>
        <w:tabs>
          <w:tab w:val="clear" w:pos="4536"/>
          <w:tab w:val="clear" w:pos="9072"/>
        </w:tabs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BEDJAOUI </w:t>
      </w:r>
      <w:proofErr w:type="gramStart"/>
      <w:r w:rsidRPr="00FD3EEC">
        <w:rPr>
          <w:rFonts w:ascii="Calibri" w:hAnsi="Calibri" w:cs="Calibri"/>
        </w:rPr>
        <w:t>( M.</w:t>
      </w:r>
      <w:proofErr w:type="gramEnd"/>
      <w:r w:rsidRPr="00FD3EEC">
        <w:rPr>
          <w:rFonts w:ascii="Calibri" w:hAnsi="Calibri" w:cs="Calibri"/>
        </w:rPr>
        <w:t xml:space="preserve"> ) : </w:t>
      </w:r>
      <w:r w:rsidRPr="00FD3EEC">
        <w:rPr>
          <w:rFonts w:ascii="Calibri" w:hAnsi="Calibri" w:cs="Calibri"/>
          <w:i/>
        </w:rPr>
        <w:t>Méthodes de travail : juge international</w:t>
      </w:r>
      <w:r w:rsidRPr="00FD3EEC">
        <w:rPr>
          <w:rFonts w:ascii="Calibri" w:hAnsi="Calibri" w:cs="Calibri"/>
        </w:rPr>
        <w:t xml:space="preserve"> </w:t>
      </w:r>
      <w:r w:rsidR="008D093E" w:rsidRPr="00FD3EEC">
        <w:rPr>
          <w:rFonts w:ascii="Calibri" w:hAnsi="Calibri" w:cs="Calibri"/>
        </w:rPr>
        <w:t>–</w:t>
      </w:r>
      <w:r w:rsidRPr="00FD3EEC">
        <w:rPr>
          <w:rFonts w:ascii="Calibri" w:hAnsi="Calibri" w:cs="Calibri"/>
        </w:rPr>
        <w:t xml:space="preserve"> BRUYLANT</w:t>
      </w:r>
    </w:p>
    <w:p w14:paraId="66E5F986" w14:textId="77777777" w:rsidR="008D093E" w:rsidRPr="00FD3EEC" w:rsidRDefault="008D093E">
      <w:pPr>
        <w:pStyle w:val="Pieddepage"/>
        <w:tabs>
          <w:tab w:val="clear" w:pos="4536"/>
          <w:tab w:val="clear" w:pos="9072"/>
        </w:tabs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APOSTOLIDIS (C.) et alii : </w:t>
      </w:r>
      <w:r w:rsidRPr="0036759F">
        <w:rPr>
          <w:rFonts w:ascii="Calibri" w:hAnsi="Calibri" w:cs="Calibri"/>
          <w:i/>
        </w:rPr>
        <w:t>Les arrêts de la CIJ</w:t>
      </w:r>
      <w:r w:rsidRPr="00FD3EEC">
        <w:rPr>
          <w:rFonts w:ascii="Calibri" w:hAnsi="Calibri" w:cs="Calibri"/>
        </w:rPr>
        <w:t xml:space="preserve"> – </w:t>
      </w:r>
      <w:r w:rsidR="00901E5C" w:rsidRPr="00FD3EEC">
        <w:rPr>
          <w:rFonts w:ascii="Calibri" w:hAnsi="Calibri" w:cs="Calibri"/>
        </w:rPr>
        <w:t>EDITIONS UNIVERSITAIRES DE DIJON</w:t>
      </w:r>
    </w:p>
    <w:p w14:paraId="1FA26698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COMBACAU (J.), SUR (S.) : </w:t>
      </w:r>
      <w:r w:rsidRPr="00FD3EEC">
        <w:rPr>
          <w:rFonts w:ascii="Calibri" w:hAnsi="Calibri" w:cs="Calibri"/>
          <w:i/>
        </w:rPr>
        <w:t>Droit international public</w:t>
      </w:r>
      <w:r w:rsidRPr="00FD3EEC">
        <w:rPr>
          <w:rFonts w:ascii="Calibri" w:hAnsi="Calibri" w:cs="Calibri"/>
        </w:rPr>
        <w:t xml:space="preserve"> - MONTCHRESTIEN</w:t>
      </w:r>
    </w:p>
    <w:p w14:paraId="344691B0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DELBEZ </w:t>
      </w:r>
      <w:proofErr w:type="gramStart"/>
      <w:r w:rsidRPr="00FD3EEC">
        <w:rPr>
          <w:rFonts w:ascii="Calibri" w:hAnsi="Calibri" w:cs="Calibri"/>
        </w:rPr>
        <w:t>( L.</w:t>
      </w:r>
      <w:proofErr w:type="gramEnd"/>
      <w:r w:rsidRPr="00FD3EEC">
        <w:rPr>
          <w:rFonts w:ascii="Calibri" w:hAnsi="Calibri" w:cs="Calibri"/>
        </w:rPr>
        <w:t xml:space="preserve"> ) : </w:t>
      </w:r>
      <w:r w:rsidRPr="0036759F">
        <w:rPr>
          <w:rFonts w:ascii="Calibri" w:hAnsi="Calibri" w:cs="Calibri"/>
          <w:i/>
        </w:rPr>
        <w:t>Les principes généraux du contentieux international</w:t>
      </w:r>
      <w:r w:rsidRPr="00FD3EEC">
        <w:rPr>
          <w:rFonts w:ascii="Calibri" w:hAnsi="Calibri" w:cs="Calibri"/>
        </w:rPr>
        <w:t xml:space="preserve"> -  L.G.D.J.</w:t>
      </w:r>
    </w:p>
    <w:p w14:paraId="124FD6D2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DUPUY </w:t>
      </w:r>
      <w:proofErr w:type="gramStart"/>
      <w:r w:rsidRPr="00FD3EEC">
        <w:rPr>
          <w:rFonts w:ascii="Calibri" w:hAnsi="Calibri" w:cs="Calibri"/>
        </w:rPr>
        <w:t>( P.M.</w:t>
      </w:r>
      <w:proofErr w:type="gramEnd"/>
      <w:r w:rsidRPr="00FD3EEC">
        <w:rPr>
          <w:rFonts w:ascii="Calibri" w:hAnsi="Calibri" w:cs="Calibri"/>
        </w:rPr>
        <w:t xml:space="preserve">) : </w:t>
      </w:r>
      <w:r w:rsidRPr="0036759F">
        <w:rPr>
          <w:rFonts w:ascii="Calibri" w:hAnsi="Calibri" w:cs="Calibri"/>
          <w:i/>
        </w:rPr>
        <w:t>Grands textes de droit international public</w:t>
      </w:r>
      <w:r w:rsidRPr="00FD3EEC">
        <w:rPr>
          <w:rFonts w:ascii="Calibri" w:hAnsi="Calibri" w:cs="Calibri"/>
        </w:rPr>
        <w:t xml:space="preserve"> - DALLOZ</w:t>
      </w:r>
    </w:p>
    <w:p w14:paraId="1BF0ED84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                              </w:t>
      </w:r>
      <w:r w:rsidRPr="0036759F">
        <w:rPr>
          <w:rFonts w:ascii="Calibri" w:hAnsi="Calibri" w:cs="Calibri"/>
          <w:i/>
        </w:rPr>
        <w:t>Le fait générateur de la responsabilité internationale des États</w:t>
      </w:r>
      <w:r w:rsidRPr="00FD3EEC">
        <w:rPr>
          <w:rFonts w:ascii="Calibri" w:hAnsi="Calibri" w:cs="Calibri"/>
        </w:rPr>
        <w:t xml:space="preserve"> - RCADI</w:t>
      </w:r>
    </w:p>
    <w:p w14:paraId="04D48F6A" w14:textId="77777777" w:rsidR="00BA2BE2" w:rsidRPr="00FD3EEC" w:rsidRDefault="00BA2BE2">
      <w:pPr>
        <w:rPr>
          <w:rFonts w:ascii="Calibri" w:hAnsi="Calibri" w:cs="Calibri"/>
          <w:i/>
        </w:rPr>
      </w:pPr>
      <w:r w:rsidRPr="00FD3EEC">
        <w:rPr>
          <w:rFonts w:ascii="Calibri" w:hAnsi="Calibri" w:cs="Calibri"/>
        </w:rPr>
        <w:t xml:space="preserve">EISEMANN </w:t>
      </w:r>
      <w:proofErr w:type="gramStart"/>
      <w:r w:rsidRPr="00FD3EEC">
        <w:rPr>
          <w:rFonts w:ascii="Calibri" w:hAnsi="Calibri" w:cs="Calibri"/>
        </w:rPr>
        <w:t>( P.M.</w:t>
      </w:r>
      <w:proofErr w:type="gramEnd"/>
      <w:r w:rsidRPr="00FD3EEC">
        <w:rPr>
          <w:rFonts w:ascii="Calibri" w:hAnsi="Calibri" w:cs="Calibri"/>
        </w:rPr>
        <w:t xml:space="preserve"> ) , COUSSIRAT-COUSTERE (V.) : </w:t>
      </w:r>
      <w:r w:rsidRPr="00FD3EEC">
        <w:rPr>
          <w:rFonts w:ascii="Calibri" w:hAnsi="Calibri" w:cs="Calibri"/>
          <w:i/>
        </w:rPr>
        <w:t xml:space="preserve">Répertoire de la jurisprudence arbitrale </w:t>
      </w:r>
    </w:p>
    <w:p w14:paraId="698E7A4C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  <w:i/>
        </w:rPr>
        <w:t xml:space="preserve">                                     </w:t>
      </w:r>
      <w:proofErr w:type="gramStart"/>
      <w:r w:rsidRPr="0036759F">
        <w:rPr>
          <w:rFonts w:ascii="Calibri" w:hAnsi="Calibri" w:cs="Calibri"/>
          <w:i/>
        </w:rPr>
        <w:t>internationale</w:t>
      </w:r>
      <w:proofErr w:type="gramEnd"/>
      <w:r w:rsidRPr="00FD3EEC">
        <w:rPr>
          <w:rFonts w:ascii="Calibri" w:hAnsi="Calibri" w:cs="Calibri"/>
          <w:i/>
        </w:rPr>
        <w:t xml:space="preserve"> </w:t>
      </w:r>
      <w:r w:rsidRPr="00FD3EEC">
        <w:rPr>
          <w:rFonts w:ascii="Calibri" w:hAnsi="Calibri" w:cs="Calibri"/>
        </w:rPr>
        <w:t>- MARTINUS NIJHOFF</w:t>
      </w:r>
    </w:p>
    <w:p w14:paraId="19F69692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GUILLAUME (M.) : </w:t>
      </w:r>
      <w:r w:rsidRPr="0036759F">
        <w:rPr>
          <w:rFonts w:ascii="Calibri" w:hAnsi="Calibri" w:cs="Calibri"/>
          <w:i/>
        </w:rPr>
        <w:t>Le contentieux international</w:t>
      </w:r>
      <w:r w:rsidRPr="00FD3EEC">
        <w:rPr>
          <w:rFonts w:ascii="Calibri" w:hAnsi="Calibri" w:cs="Calibri"/>
        </w:rPr>
        <w:t xml:space="preserve"> – PEDONE</w:t>
      </w:r>
    </w:p>
    <w:p w14:paraId="23FB142A" w14:textId="77777777" w:rsidR="008D093E" w:rsidRPr="00FD3EEC" w:rsidRDefault="008D093E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GUYOMAR (G.) : </w:t>
      </w:r>
      <w:r w:rsidRPr="0036759F">
        <w:rPr>
          <w:rFonts w:ascii="Calibri" w:hAnsi="Calibri" w:cs="Calibri"/>
          <w:i/>
        </w:rPr>
        <w:t>Commentaire du Règlement de la CIJ</w:t>
      </w:r>
      <w:r w:rsidRPr="00FD3EEC">
        <w:rPr>
          <w:rFonts w:ascii="Calibri" w:hAnsi="Calibri" w:cs="Calibri"/>
        </w:rPr>
        <w:t xml:space="preserve"> - PEDONE</w:t>
      </w:r>
    </w:p>
    <w:p w14:paraId="724160C7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LA FONTAINE : </w:t>
      </w:r>
      <w:r w:rsidRPr="0036759F">
        <w:rPr>
          <w:rFonts w:ascii="Calibri" w:hAnsi="Calibri" w:cs="Calibri"/>
          <w:i/>
        </w:rPr>
        <w:t>Pasicrisie internationale</w:t>
      </w:r>
      <w:r w:rsidRPr="00FD3EEC">
        <w:rPr>
          <w:rFonts w:ascii="Calibri" w:hAnsi="Calibri" w:cs="Calibri"/>
        </w:rPr>
        <w:t xml:space="preserve"> – BERNE</w:t>
      </w:r>
    </w:p>
    <w:p w14:paraId="512AA41C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LA PRADELLE (A. de), POLITIS (N.) : </w:t>
      </w:r>
      <w:r w:rsidRPr="0036759F">
        <w:rPr>
          <w:rFonts w:ascii="Calibri" w:hAnsi="Calibri" w:cs="Calibri"/>
          <w:i/>
        </w:rPr>
        <w:t>Recueil des arbitrages internationaux</w:t>
      </w:r>
      <w:r w:rsidRPr="00FD3EEC">
        <w:rPr>
          <w:rFonts w:ascii="Calibri" w:hAnsi="Calibri" w:cs="Calibri"/>
        </w:rPr>
        <w:t xml:space="preserve"> – LES EDITIONS </w:t>
      </w:r>
    </w:p>
    <w:p w14:paraId="6BE69CB6" w14:textId="77777777" w:rsidR="00BA2BE2" w:rsidRPr="0036759F" w:rsidRDefault="00BA2BE2">
      <w:pPr>
        <w:rPr>
          <w:rFonts w:ascii="Calibri" w:hAnsi="Calibri" w:cs="Calibri"/>
          <w:lang w:val="en-US"/>
        </w:rPr>
      </w:pPr>
      <w:r w:rsidRPr="00FD3EEC">
        <w:rPr>
          <w:rFonts w:ascii="Calibri" w:hAnsi="Calibri" w:cs="Calibri"/>
        </w:rPr>
        <w:t xml:space="preserve">                                         </w:t>
      </w:r>
      <w:r w:rsidRPr="0036759F">
        <w:rPr>
          <w:rFonts w:ascii="Calibri" w:hAnsi="Calibri" w:cs="Calibri"/>
          <w:lang w:val="en-US"/>
        </w:rPr>
        <w:t>INTERNATIONALES</w:t>
      </w:r>
    </w:p>
    <w:p w14:paraId="0916EA75" w14:textId="77777777" w:rsidR="00A926DE" w:rsidRPr="00FD3EEC" w:rsidRDefault="00A926DE" w:rsidP="0041201C">
      <w:pPr>
        <w:rPr>
          <w:rFonts w:ascii="Calibri" w:hAnsi="Calibri" w:cs="Calibri"/>
          <w:lang w:val="en-GB"/>
        </w:rPr>
      </w:pPr>
      <w:r w:rsidRPr="00FD3EEC">
        <w:rPr>
          <w:rFonts w:ascii="Calibri" w:hAnsi="Calibri" w:cs="Calibri"/>
          <w:lang w:val="en-GB"/>
        </w:rPr>
        <w:t xml:space="preserve">MERRILLS (J.G.): International Dispute Settlement – </w:t>
      </w:r>
      <w:r w:rsidRPr="0036759F">
        <w:rPr>
          <w:rFonts w:ascii="Calibri" w:hAnsi="Calibri" w:cs="Calibri"/>
          <w:lang w:val="en-US"/>
        </w:rPr>
        <w:t>CAMBRIDGE UNIVERSITY PRESS</w:t>
      </w:r>
      <w:r w:rsidRPr="00FD3EEC">
        <w:rPr>
          <w:rFonts w:ascii="Calibri" w:hAnsi="Calibri" w:cs="Calibri"/>
          <w:lang w:val="en-GB"/>
        </w:rPr>
        <w:t xml:space="preserve"> </w:t>
      </w:r>
    </w:p>
    <w:p w14:paraId="4F2D3330" w14:textId="77777777" w:rsidR="00901E5C" w:rsidRPr="00FD3EEC" w:rsidRDefault="00BA2BE2" w:rsidP="0041201C">
      <w:pPr>
        <w:rPr>
          <w:rFonts w:ascii="Calibri" w:hAnsi="Calibri" w:cs="Calibri"/>
          <w:i/>
          <w:lang w:val="en-GB"/>
        </w:rPr>
      </w:pPr>
      <w:r w:rsidRPr="00FD3EEC">
        <w:rPr>
          <w:rFonts w:ascii="Calibri" w:hAnsi="Calibri" w:cs="Calibri"/>
          <w:lang w:val="en-GB"/>
        </w:rPr>
        <w:t>MOORE (J. B.</w:t>
      </w:r>
      <w:r w:rsidR="00A041BE" w:rsidRPr="00FD3EEC">
        <w:rPr>
          <w:rFonts w:ascii="Calibri" w:hAnsi="Calibri" w:cs="Calibri"/>
          <w:lang w:val="en-GB"/>
        </w:rPr>
        <w:t>):</w:t>
      </w:r>
      <w:r w:rsidRPr="00FD3EEC">
        <w:rPr>
          <w:rFonts w:ascii="Calibri" w:hAnsi="Calibri" w:cs="Calibri"/>
          <w:lang w:val="en-GB"/>
        </w:rPr>
        <w:t xml:space="preserve"> </w:t>
      </w:r>
      <w:r w:rsidRPr="00FD3EEC">
        <w:rPr>
          <w:rFonts w:ascii="Calibri" w:hAnsi="Calibri" w:cs="Calibri"/>
          <w:i/>
          <w:lang w:val="en-GB"/>
        </w:rPr>
        <w:t xml:space="preserve">Digest of International Arbitrations </w:t>
      </w:r>
      <w:r w:rsidR="00A041BE" w:rsidRPr="00FD3EEC">
        <w:rPr>
          <w:rFonts w:ascii="Calibri" w:hAnsi="Calibri" w:cs="Calibri"/>
          <w:i/>
          <w:lang w:val="en-GB"/>
        </w:rPr>
        <w:t xml:space="preserve">of the International Arbitrations to </w:t>
      </w:r>
    </w:p>
    <w:p w14:paraId="1411AA7B" w14:textId="77777777" w:rsidR="00BA2BE2" w:rsidRPr="00FD3EEC" w:rsidRDefault="00901E5C" w:rsidP="0041201C">
      <w:pPr>
        <w:rPr>
          <w:rFonts w:ascii="Calibri" w:hAnsi="Calibri" w:cs="Calibri"/>
          <w:i/>
          <w:lang w:val="en-GB"/>
        </w:rPr>
      </w:pPr>
      <w:r w:rsidRPr="00FD3EEC">
        <w:rPr>
          <w:rFonts w:ascii="Calibri" w:hAnsi="Calibri" w:cs="Calibri"/>
          <w:i/>
          <w:lang w:val="en-GB"/>
        </w:rPr>
        <w:t xml:space="preserve">                         </w:t>
      </w:r>
      <w:r w:rsidR="00A041BE" w:rsidRPr="00FD3EEC">
        <w:rPr>
          <w:rFonts w:ascii="Calibri" w:hAnsi="Calibri" w:cs="Calibri"/>
          <w:i/>
          <w:lang w:val="en-GB"/>
        </w:rPr>
        <w:t>Which the United States Has Been a Party</w:t>
      </w:r>
      <w:r w:rsidR="00A041BE" w:rsidRPr="00FD3EEC">
        <w:rPr>
          <w:rFonts w:ascii="Calibri" w:hAnsi="Calibri" w:cs="Calibri"/>
          <w:lang w:val="en-GB"/>
        </w:rPr>
        <w:t xml:space="preserve"> </w:t>
      </w:r>
      <w:r w:rsidR="00BA2BE2" w:rsidRPr="00FD3EEC">
        <w:rPr>
          <w:rFonts w:ascii="Calibri" w:hAnsi="Calibri" w:cs="Calibri"/>
          <w:lang w:val="en-GB"/>
        </w:rPr>
        <w:t xml:space="preserve">- </w:t>
      </w:r>
      <w:r w:rsidR="0041201C" w:rsidRPr="0036759F">
        <w:rPr>
          <w:rFonts w:ascii="Calibri" w:hAnsi="Calibri" w:cs="Calibri"/>
          <w:lang w:val="en-US"/>
        </w:rPr>
        <w:t>AMS Press</w:t>
      </w:r>
    </w:p>
    <w:p w14:paraId="04C5F5B2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PLANTEY </w:t>
      </w:r>
      <w:proofErr w:type="gramStart"/>
      <w:r w:rsidRPr="00FD3EEC">
        <w:rPr>
          <w:rFonts w:ascii="Calibri" w:hAnsi="Calibri" w:cs="Calibri"/>
        </w:rPr>
        <w:t>( A.</w:t>
      </w:r>
      <w:proofErr w:type="gramEnd"/>
      <w:r w:rsidRPr="00FD3EEC">
        <w:rPr>
          <w:rFonts w:ascii="Calibri" w:hAnsi="Calibri" w:cs="Calibri"/>
        </w:rPr>
        <w:t xml:space="preserve"> ) : </w:t>
      </w:r>
      <w:r w:rsidRPr="0036759F">
        <w:rPr>
          <w:rFonts w:ascii="Calibri" w:hAnsi="Calibri" w:cs="Calibri"/>
          <w:i/>
        </w:rPr>
        <w:t>La négociation internationale : principes et méthodes</w:t>
      </w:r>
      <w:r w:rsidRPr="00FD3EEC">
        <w:rPr>
          <w:rFonts w:ascii="Calibri" w:hAnsi="Calibri" w:cs="Calibri"/>
        </w:rPr>
        <w:t xml:space="preserve"> - PEDONE</w:t>
      </w:r>
    </w:p>
    <w:p w14:paraId="396F6C4E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QUOC DINH </w:t>
      </w:r>
      <w:proofErr w:type="gramStart"/>
      <w:r w:rsidRPr="00FD3EEC">
        <w:rPr>
          <w:rFonts w:ascii="Calibri" w:hAnsi="Calibri" w:cs="Calibri"/>
        </w:rPr>
        <w:t>( N.</w:t>
      </w:r>
      <w:proofErr w:type="gramEnd"/>
      <w:r w:rsidRPr="00FD3EEC">
        <w:rPr>
          <w:rFonts w:ascii="Calibri" w:hAnsi="Calibri" w:cs="Calibri"/>
        </w:rPr>
        <w:t xml:space="preserve"> ) : </w:t>
      </w:r>
      <w:r w:rsidRPr="0036759F">
        <w:rPr>
          <w:rFonts w:ascii="Calibri" w:hAnsi="Calibri" w:cs="Calibri"/>
          <w:i/>
        </w:rPr>
        <w:t>Droit international public</w:t>
      </w:r>
      <w:r w:rsidRPr="00FD3EEC">
        <w:rPr>
          <w:rFonts w:ascii="Calibri" w:hAnsi="Calibri" w:cs="Calibri"/>
        </w:rPr>
        <w:t xml:space="preserve"> - L.G.D.J.</w:t>
      </w:r>
    </w:p>
    <w:p w14:paraId="029AC07C" w14:textId="77777777" w:rsidR="00BA2BE2" w:rsidRPr="00FD3EEC" w:rsidRDefault="00BA2BE2" w:rsidP="0016111D">
      <w:pPr>
        <w:pStyle w:val="Pieddepage"/>
        <w:tabs>
          <w:tab w:val="clear" w:pos="4536"/>
          <w:tab w:val="clear" w:pos="9072"/>
        </w:tabs>
        <w:rPr>
          <w:rFonts w:ascii="Calibri" w:hAnsi="Calibri" w:cs="Calibri"/>
          <w:lang w:val="en-GB"/>
        </w:rPr>
      </w:pPr>
      <w:r w:rsidRPr="00FD3EEC">
        <w:rPr>
          <w:rFonts w:ascii="Calibri" w:hAnsi="Calibri" w:cs="Calibri"/>
          <w:lang w:val="en-GB"/>
        </w:rPr>
        <w:t>ROSENNE (SH.</w:t>
      </w:r>
      <w:proofErr w:type="gramStart"/>
      <w:r w:rsidRPr="00FD3EEC">
        <w:rPr>
          <w:rFonts w:ascii="Calibri" w:hAnsi="Calibri" w:cs="Calibri"/>
          <w:lang w:val="en-GB"/>
        </w:rPr>
        <w:t>) :</w:t>
      </w:r>
      <w:proofErr w:type="gramEnd"/>
      <w:r w:rsidRPr="00FD3EEC">
        <w:rPr>
          <w:rFonts w:ascii="Calibri" w:hAnsi="Calibri" w:cs="Calibri"/>
          <w:lang w:val="en-GB"/>
        </w:rPr>
        <w:t xml:space="preserve"> </w:t>
      </w:r>
      <w:r w:rsidRPr="00FD3EEC">
        <w:rPr>
          <w:rFonts w:ascii="Calibri" w:hAnsi="Calibri" w:cs="Calibri"/>
          <w:i/>
          <w:lang w:val="en-GB"/>
        </w:rPr>
        <w:t>The Law and Practice of the International Court</w:t>
      </w:r>
      <w:r w:rsidR="0016111D" w:rsidRPr="00FD3EEC">
        <w:rPr>
          <w:rFonts w:ascii="Calibri" w:hAnsi="Calibri" w:cs="Calibri"/>
          <w:lang w:val="en-GB"/>
        </w:rPr>
        <w:t xml:space="preserve"> - </w:t>
      </w:r>
      <w:r w:rsidRPr="00FD3EEC">
        <w:rPr>
          <w:rFonts w:ascii="Calibri" w:hAnsi="Calibri" w:cs="Calibri"/>
          <w:lang w:val="en-US"/>
        </w:rPr>
        <w:t>MARTINUS  NIJHOFF</w:t>
      </w:r>
    </w:p>
    <w:p w14:paraId="05D707DA" w14:textId="77777777" w:rsidR="00BA2BE2" w:rsidRPr="00FD3EEC" w:rsidRDefault="00BA2BE2">
      <w:pPr>
        <w:rPr>
          <w:rFonts w:ascii="Calibri" w:hAnsi="Calibri" w:cs="Calibri"/>
        </w:rPr>
      </w:pPr>
      <w:r w:rsidRPr="00FD3EEC">
        <w:rPr>
          <w:rFonts w:ascii="Calibri" w:hAnsi="Calibri" w:cs="Calibri"/>
        </w:rPr>
        <w:t xml:space="preserve">ROUSSEAU </w:t>
      </w:r>
      <w:proofErr w:type="gramStart"/>
      <w:r w:rsidRPr="00FD3EEC">
        <w:rPr>
          <w:rFonts w:ascii="Calibri" w:hAnsi="Calibri" w:cs="Calibri"/>
        </w:rPr>
        <w:t>( CH.</w:t>
      </w:r>
      <w:proofErr w:type="gramEnd"/>
      <w:r w:rsidRPr="00FD3EEC">
        <w:rPr>
          <w:rFonts w:ascii="Calibri" w:hAnsi="Calibri" w:cs="Calibri"/>
        </w:rPr>
        <w:t xml:space="preserve"> ) : </w:t>
      </w:r>
      <w:r w:rsidRPr="0036759F">
        <w:rPr>
          <w:rFonts w:ascii="Calibri" w:hAnsi="Calibri" w:cs="Calibri"/>
          <w:i/>
        </w:rPr>
        <w:t>Droit international public ( 5 tomes )</w:t>
      </w:r>
      <w:r w:rsidRPr="00FD3EEC">
        <w:rPr>
          <w:rFonts w:ascii="Calibri" w:hAnsi="Calibri" w:cs="Calibri"/>
        </w:rPr>
        <w:t xml:space="preserve"> </w:t>
      </w:r>
      <w:r w:rsidR="00901E5C" w:rsidRPr="00FD3EEC">
        <w:rPr>
          <w:rFonts w:ascii="Calibri" w:hAnsi="Calibri" w:cs="Calibri"/>
        </w:rPr>
        <w:t>–</w:t>
      </w:r>
      <w:r w:rsidRPr="00FD3EEC">
        <w:rPr>
          <w:rFonts w:ascii="Calibri" w:hAnsi="Calibri" w:cs="Calibri"/>
        </w:rPr>
        <w:t xml:space="preserve"> SIREY</w:t>
      </w:r>
    </w:p>
    <w:p w14:paraId="2554EF85" w14:textId="77777777" w:rsidR="00A36C26" w:rsidRPr="00FD3EEC" w:rsidRDefault="00E034DD">
      <w:pPr>
        <w:rPr>
          <w:rFonts w:ascii="Calibri" w:hAnsi="Calibri" w:cs="Calibri"/>
          <w:lang w:val="en-US"/>
        </w:rPr>
      </w:pPr>
      <w:r w:rsidRPr="00FD3EEC">
        <w:rPr>
          <w:rFonts w:ascii="Calibri" w:hAnsi="Calibri" w:cs="Calibri"/>
          <w:lang w:val="en-US"/>
        </w:rPr>
        <w:t xml:space="preserve">SCHULTE (C.): </w:t>
      </w:r>
      <w:r w:rsidRPr="00FD3EEC">
        <w:rPr>
          <w:rFonts w:ascii="Calibri" w:hAnsi="Calibri" w:cs="Calibri"/>
          <w:i/>
          <w:lang w:val="en-GB"/>
        </w:rPr>
        <w:t>Compliance with Decisions of the International Court of Justice</w:t>
      </w:r>
      <w:r w:rsidRPr="00FD3EEC">
        <w:rPr>
          <w:rFonts w:ascii="Calibri" w:hAnsi="Calibri" w:cs="Calibri"/>
          <w:lang w:val="en-US"/>
        </w:rPr>
        <w:t xml:space="preserve"> – </w:t>
      </w:r>
    </w:p>
    <w:p w14:paraId="46758A10" w14:textId="77777777" w:rsidR="00E034DD" w:rsidRPr="00FD3EEC" w:rsidRDefault="00A36C26">
      <w:pPr>
        <w:rPr>
          <w:rFonts w:ascii="Calibri" w:hAnsi="Calibri" w:cs="Calibri"/>
          <w:lang w:val="en-US"/>
        </w:rPr>
      </w:pPr>
      <w:r w:rsidRPr="00FD3EEC">
        <w:rPr>
          <w:rFonts w:ascii="Calibri" w:hAnsi="Calibri" w:cs="Calibri"/>
          <w:lang w:val="en-US"/>
        </w:rPr>
        <w:t xml:space="preserve">                             OXFORD UNIVERSITY PRESS</w:t>
      </w:r>
    </w:p>
    <w:p w14:paraId="263E60B8" w14:textId="77777777" w:rsidR="00A36C26" w:rsidRPr="00FD3EEC" w:rsidRDefault="00A36C26">
      <w:pPr>
        <w:rPr>
          <w:rFonts w:ascii="Calibri" w:hAnsi="Calibri" w:cs="Calibri"/>
          <w:lang w:val="en-US"/>
        </w:rPr>
      </w:pPr>
      <w:r w:rsidRPr="00FD3EEC">
        <w:rPr>
          <w:rFonts w:ascii="Calibri" w:hAnsi="Calibri" w:cs="Calibri"/>
          <w:lang w:val="en-US"/>
        </w:rPr>
        <w:t xml:space="preserve">SZAFARZ (R.): The Compulsory Jurisdiction of the International Court of Justice – </w:t>
      </w:r>
    </w:p>
    <w:p w14:paraId="421126FE" w14:textId="77777777" w:rsidR="00A36C26" w:rsidRPr="00FD3EEC" w:rsidRDefault="00A36C26">
      <w:pPr>
        <w:rPr>
          <w:rFonts w:ascii="Calibri" w:hAnsi="Calibri" w:cs="Calibri"/>
          <w:lang w:val="en-US"/>
        </w:rPr>
      </w:pPr>
      <w:r w:rsidRPr="00FD3EEC">
        <w:rPr>
          <w:rFonts w:ascii="Calibri" w:hAnsi="Calibri" w:cs="Calibri"/>
          <w:lang w:val="en-US"/>
        </w:rPr>
        <w:t xml:space="preserve">                             </w:t>
      </w:r>
      <w:r w:rsidRPr="00BE6EC3">
        <w:rPr>
          <w:rFonts w:ascii="Calibri" w:hAnsi="Calibri" w:cs="Calibri"/>
          <w:lang w:val="en-US"/>
        </w:rPr>
        <w:t>KLUWER ACADEMIC PUBLISHERS</w:t>
      </w:r>
      <w:r w:rsidRPr="00FD3EEC">
        <w:rPr>
          <w:rFonts w:ascii="Calibri" w:hAnsi="Calibri" w:cs="Calibri"/>
          <w:lang w:val="en-US"/>
        </w:rPr>
        <w:t xml:space="preserve"> </w:t>
      </w:r>
    </w:p>
    <w:p w14:paraId="2711C84C" w14:textId="77777777" w:rsidR="00901E5C" w:rsidRPr="00FD3EEC" w:rsidRDefault="00901E5C">
      <w:pPr>
        <w:rPr>
          <w:rFonts w:ascii="Calibri" w:hAnsi="Calibri" w:cs="Calibri"/>
          <w:lang w:val="en-US"/>
        </w:rPr>
      </w:pPr>
      <w:r w:rsidRPr="00FD3EEC">
        <w:rPr>
          <w:rFonts w:ascii="Calibri" w:hAnsi="Calibri" w:cs="Calibri"/>
          <w:lang w:val="en-US"/>
        </w:rPr>
        <w:t xml:space="preserve">TAMS (C.) et </w:t>
      </w:r>
      <w:proofErr w:type="gramStart"/>
      <w:r w:rsidRPr="00FD3EEC">
        <w:rPr>
          <w:rFonts w:ascii="Calibri" w:hAnsi="Calibri" w:cs="Calibri"/>
          <w:lang w:val="en-US"/>
        </w:rPr>
        <w:t>alii :</w:t>
      </w:r>
      <w:proofErr w:type="gramEnd"/>
      <w:r w:rsidRPr="00FD3EEC">
        <w:rPr>
          <w:rFonts w:ascii="Calibri" w:hAnsi="Calibri" w:cs="Calibri"/>
          <w:lang w:val="en-US"/>
        </w:rPr>
        <w:t xml:space="preserve"> </w:t>
      </w:r>
      <w:r w:rsidRPr="00FD3EEC">
        <w:rPr>
          <w:rFonts w:ascii="Calibri" w:hAnsi="Calibri" w:cs="Calibri"/>
          <w:i/>
          <w:lang w:val="en-GB"/>
        </w:rPr>
        <w:t>The Statute of the International Court of Justice: A Commentary</w:t>
      </w:r>
      <w:r w:rsidRPr="00FD3EEC">
        <w:rPr>
          <w:rFonts w:ascii="Calibri" w:hAnsi="Calibri" w:cs="Calibri"/>
          <w:lang w:val="en-US"/>
        </w:rPr>
        <w:t xml:space="preserve"> -     </w:t>
      </w:r>
    </w:p>
    <w:p w14:paraId="703DE645" w14:textId="77777777" w:rsidR="00901E5C" w:rsidRPr="00F42459" w:rsidRDefault="00901E5C">
      <w:pPr>
        <w:rPr>
          <w:rFonts w:ascii="Calibri" w:hAnsi="Calibri" w:cs="Calibri"/>
        </w:rPr>
      </w:pPr>
      <w:r w:rsidRPr="00FD3EEC">
        <w:rPr>
          <w:rFonts w:ascii="Calibri" w:hAnsi="Calibri" w:cs="Calibri"/>
          <w:lang w:val="en-US"/>
        </w:rPr>
        <w:t xml:space="preserve">                                </w:t>
      </w:r>
      <w:r w:rsidRPr="00F42459">
        <w:rPr>
          <w:rFonts w:ascii="Calibri" w:hAnsi="Calibri" w:cs="Calibri"/>
        </w:rPr>
        <w:t>OXFORD UNIVERSITY PRESS</w:t>
      </w:r>
    </w:p>
    <w:p w14:paraId="11B7DD08" w14:textId="77777777" w:rsidR="00BA2BE2" w:rsidRDefault="00BA2BE2" w:rsidP="007903EC">
      <w:pPr>
        <w:spacing w:after="8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N.B. : Cf. aussi les différentes revues spécialisées et les recueils </w:t>
      </w:r>
      <w:r>
        <w:rPr>
          <w:rFonts w:ascii="Times New Roman" w:hAnsi="Times New Roman"/>
          <w:sz w:val="28"/>
        </w:rPr>
        <w:t xml:space="preserve">(Cités </w:t>
      </w:r>
      <w:r>
        <w:rPr>
          <w:rFonts w:ascii="Times New Roman" w:hAnsi="Times New Roman"/>
          <w:i/>
          <w:sz w:val="28"/>
        </w:rPr>
        <w:t>passim</w:t>
      </w:r>
      <w:r>
        <w:rPr>
          <w:rFonts w:ascii="Times New Roman" w:hAnsi="Times New Roman"/>
          <w:sz w:val="28"/>
        </w:rPr>
        <w:t>)</w:t>
      </w:r>
    </w:p>
    <w:p w14:paraId="55A7280A" w14:textId="77777777" w:rsidR="00BA2BE2" w:rsidRPr="008E738D" w:rsidRDefault="00BA2BE2" w:rsidP="007903EC">
      <w:pPr>
        <w:spacing w:after="80"/>
        <w:rPr>
          <w:rFonts w:ascii="Times New Roman" w:hAnsi="Times New Roman"/>
          <w:sz w:val="28"/>
          <w:szCs w:val="28"/>
        </w:rPr>
      </w:pPr>
      <w:r w:rsidRPr="008E738D">
        <w:rPr>
          <w:rFonts w:ascii="Times New Roman" w:hAnsi="Times New Roman"/>
          <w:b/>
          <w:sz w:val="28"/>
          <w:szCs w:val="28"/>
          <w:u w:val="single"/>
        </w:rPr>
        <w:t xml:space="preserve">Sites </w:t>
      </w:r>
      <w:r w:rsidR="007903EC">
        <w:rPr>
          <w:rFonts w:ascii="Times New Roman" w:hAnsi="Times New Roman"/>
          <w:b/>
          <w:sz w:val="28"/>
          <w:szCs w:val="28"/>
          <w:u w:val="single"/>
        </w:rPr>
        <w:t>Web</w:t>
      </w:r>
      <w:r w:rsidRPr="008E738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E738D">
        <w:rPr>
          <w:rFonts w:ascii="Times New Roman" w:hAnsi="Times New Roman"/>
          <w:b/>
          <w:sz w:val="28"/>
          <w:szCs w:val="28"/>
        </w:rPr>
        <w:t>:</w:t>
      </w:r>
      <w:r w:rsidRPr="008E738D">
        <w:rPr>
          <w:rFonts w:ascii="Times New Roman" w:hAnsi="Times New Roman"/>
          <w:sz w:val="28"/>
          <w:szCs w:val="28"/>
        </w:rPr>
        <w:t xml:space="preserve"> </w:t>
      </w:r>
    </w:p>
    <w:p w14:paraId="08B7E0F3" w14:textId="77777777" w:rsidR="00BA2BE2" w:rsidRPr="008E738D" w:rsidRDefault="00BA2BE2">
      <w:pPr>
        <w:rPr>
          <w:rFonts w:ascii="Times New Roman" w:hAnsi="Times New Roman"/>
        </w:rPr>
      </w:pPr>
      <w:r w:rsidRPr="008E738D">
        <w:rPr>
          <w:rFonts w:ascii="Times New Roman" w:hAnsi="Times New Roman"/>
        </w:rPr>
        <w:t xml:space="preserve">http://www.un.org/french/    </w:t>
      </w:r>
      <w:proofErr w:type="gramStart"/>
      <w:r w:rsidRPr="008E738D">
        <w:rPr>
          <w:rFonts w:ascii="Times New Roman" w:hAnsi="Times New Roman"/>
        </w:rPr>
        <w:t xml:space="preserve">   :</w:t>
      </w:r>
      <w:proofErr w:type="gramEnd"/>
      <w:r w:rsidRPr="008E738D">
        <w:rPr>
          <w:rFonts w:ascii="Times New Roman" w:hAnsi="Times New Roman"/>
        </w:rPr>
        <w:t xml:space="preserve">  Site Web des Nations Unies</w:t>
      </w:r>
    </w:p>
    <w:p w14:paraId="113D918A" w14:textId="77777777" w:rsidR="00BA2BE2" w:rsidRPr="008E738D" w:rsidRDefault="00023CBE" w:rsidP="00023CBE">
      <w:pPr>
        <w:rPr>
          <w:rFonts w:ascii="Times New Roman" w:hAnsi="Times New Roman"/>
        </w:rPr>
      </w:pPr>
      <w:r w:rsidRPr="008E738D">
        <w:rPr>
          <w:rFonts w:ascii="Times New Roman" w:hAnsi="Times New Roman"/>
        </w:rPr>
        <w:t xml:space="preserve">http://untreaty.un.org/          </w:t>
      </w:r>
      <w:proofErr w:type="gramStart"/>
      <w:r w:rsidR="00BA2BE2" w:rsidRPr="008E738D">
        <w:rPr>
          <w:rFonts w:ascii="Times New Roman" w:hAnsi="Times New Roman"/>
        </w:rPr>
        <w:t xml:space="preserve">   :</w:t>
      </w:r>
      <w:proofErr w:type="gramEnd"/>
      <w:r w:rsidR="00BA2BE2" w:rsidRPr="008E738D">
        <w:rPr>
          <w:rFonts w:ascii="Times New Roman" w:hAnsi="Times New Roman"/>
        </w:rPr>
        <w:t xml:space="preserve"> Tous les traités enregistrés auprès des Nations Unies</w:t>
      </w:r>
    </w:p>
    <w:p w14:paraId="020504A6" w14:textId="77777777" w:rsidR="00BA2BE2" w:rsidRPr="008E738D" w:rsidRDefault="00BA2BE2">
      <w:pPr>
        <w:rPr>
          <w:rFonts w:ascii="Times New Roman" w:hAnsi="Times New Roman"/>
        </w:rPr>
      </w:pPr>
      <w:r w:rsidRPr="008E738D">
        <w:rPr>
          <w:rFonts w:ascii="Times New Roman" w:hAnsi="Times New Roman"/>
        </w:rPr>
        <w:t xml:space="preserve">http://www.icj-cij.org/       </w:t>
      </w:r>
      <w:proofErr w:type="gramStart"/>
      <w:r w:rsidRPr="008E738D">
        <w:rPr>
          <w:rFonts w:ascii="Times New Roman" w:hAnsi="Times New Roman"/>
        </w:rPr>
        <w:t xml:space="preserve">   :</w:t>
      </w:r>
      <w:proofErr w:type="gramEnd"/>
      <w:r w:rsidRPr="008E738D">
        <w:rPr>
          <w:rFonts w:ascii="Times New Roman" w:hAnsi="Times New Roman"/>
        </w:rPr>
        <w:t xml:space="preserve">  Cour internationale de Justice</w:t>
      </w:r>
    </w:p>
    <w:p w14:paraId="158FF98C" w14:textId="77777777" w:rsidR="00BA2BE2" w:rsidRPr="008E738D" w:rsidRDefault="00BA2BE2">
      <w:pPr>
        <w:rPr>
          <w:rFonts w:ascii="Times New Roman" w:hAnsi="Times New Roman"/>
        </w:rPr>
      </w:pPr>
      <w:r w:rsidRPr="008E738D">
        <w:rPr>
          <w:rFonts w:ascii="Times New Roman" w:hAnsi="Times New Roman"/>
        </w:rPr>
        <w:t xml:space="preserve">http://www.pca-cpa.org/    </w:t>
      </w:r>
      <w:proofErr w:type="gramStart"/>
      <w:r w:rsidRPr="008E738D">
        <w:rPr>
          <w:rFonts w:ascii="Times New Roman" w:hAnsi="Times New Roman"/>
        </w:rPr>
        <w:t xml:space="preserve">   :</w:t>
      </w:r>
      <w:proofErr w:type="gramEnd"/>
      <w:r w:rsidRPr="008E738D">
        <w:rPr>
          <w:rFonts w:ascii="Times New Roman" w:hAnsi="Times New Roman"/>
        </w:rPr>
        <w:t xml:space="preserve">  Cour Permanente d'Arbitrage</w:t>
      </w:r>
    </w:p>
    <w:p w14:paraId="4F652DE7" w14:textId="77777777" w:rsidR="00BA2BE2" w:rsidRPr="008E738D" w:rsidRDefault="00BA2BE2">
      <w:pPr>
        <w:rPr>
          <w:rFonts w:ascii="Times New Roman" w:hAnsi="Times New Roman"/>
        </w:rPr>
      </w:pPr>
      <w:r w:rsidRPr="008E738D">
        <w:rPr>
          <w:rFonts w:ascii="Times New Roman" w:hAnsi="Times New Roman"/>
        </w:rPr>
        <w:t>http://lcweb.loc.gov/</w:t>
      </w:r>
      <w:r w:rsidRPr="008E738D">
        <w:rPr>
          <w:rFonts w:ascii="Times New Roman" w:hAnsi="Times New Roman"/>
          <w:b/>
        </w:rPr>
        <w:t xml:space="preserve">        </w:t>
      </w:r>
      <w:proofErr w:type="gramStart"/>
      <w:r w:rsidRPr="008E738D">
        <w:rPr>
          <w:rFonts w:ascii="Times New Roman" w:hAnsi="Times New Roman"/>
          <w:b/>
        </w:rPr>
        <w:t xml:space="preserve">   </w:t>
      </w:r>
      <w:r w:rsidRPr="008E738D">
        <w:rPr>
          <w:rFonts w:ascii="Times New Roman" w:hAnsi="Times New Roman"/>
        </w:rPr>
        <w:t>:</w:t>
      </w:r>
      <w:proofErr w:type="gramEnd"/>
      <w:r w:rsidRPr="008E738D">
        <w:rPr>
          <w:rFonts w:ascii="Times New Roman" w:hAnsi="Times New Roman"/>
          <w:b/>
        </w:rPr>
        <w:t xml:space="preserve"> </w:t>
      </w:r>
      <w:r w:rsidRPr="008E738D">
        <w:rPr>
          <w:rFonts w:ascii="Times New Roman" w:hAnsi="Times New Roman"/>
        </w:rPr>
        <w:t>Bibliothèque du Congrès des Etats-Unis d'Amérique</w:t>
      </w:r>
    </w:p>
    <w:p w14:paraId="779ED0AE" w14:textId="77777777" w:rsidR="00BA2BE2" w:rsidRPr="008E738D" w:rsidRDefault="00BA2BE2">
      <w:pPr>
        <w:rPr>
          <w:rFonts w:ascii="Times New Roman" w:hAnsi="Times New Roman"/>
        </w:rPr>
      </w:pPr>
      <w:r w:rsidRPr="008E738D">
        <w:rPr>
          <w:rFonts w:ascii="Times New Roman" w:hAnsi="Times New Roman"/>
        </w:rPr>
        <w:t>http://www.france.diplomatie.fr/archives/index.html : Archives diplomatiques françaises</w:t>
      </w:r>
    </w:p>
    <w:p w14:paraId="22B89448" w14:textId="77777777" w:rsidR="00BA2BE2" w:rsidRPr="008E738D" w:rsidRDefault="00BA2BE2">
      <w:pPr>
        <w:rPr>
          <w:rFonts w:ascii="Times New Roman" w:hAnsi="Times New Roman"/>
        </w:rPr>
      </w:pPr>
      <w:r w:rsidRPr="008E738D">
        <w:rPr>
          <w:rFonts w:ascii="Times New Roman" w:hAnsi="Times New Roman"/>
        </w:rPr>
        <w:t>http://www.yale.edu/lawweb/avalon/amerdipl.htm : Archives diplomatiques américaines</w:t>
      </w:r>
    </w:p>
    <w:p w14:paraId="1E1D4561" w14:textId="77777777" w:rsidR="00F822E9" w:rsidRPr="008E738D" w:rsidRDefault="00F822E9">
      <w:pPr>
        <w:rPr>
          <w:rFonts w:ascii="Times New Roman" w:hAnsi="Times New Roman"/>
        </w:rPr>
      </w:pPr>
      <w:r w:rsidRPr="008E738D">
        <w:rPr>
          <w:rFonts w:ascii="Times New Roman" w:hAnsi="Times New Roman"/>
        </w:rPr>
        <w:t>http://www.admin.ch/ch/f/rs/iindex.html :   Archives diplomatiques helvétiques</w:t>
      </w:r>
    </w:p>
    <w:p w14:paraId="63FB6F0E" w14:textId="77777777" w:rsidR="00BA2BE2" w:rsidRPr="008E738D" w:rsidRDefault="00104968">
      <w:pPr>
        <w:rPr>
          <w:rFonts w:ascii="Times New Roman" w:hAnsi="Times New Roman"/>
        </w:rPr>
      </w:pPr>
      <w:r w:rsidRPr="00104968">
        <w:rPr>
          <w:rFonts w:ascii="Times New Roman" w:hAnsi="Times New Roman"/>
        </w:rPr>
        <w:t>http://www.journal-officiel.gouv.fr/</w:t>
      </w:r>
      <w:r w:rsidR="00BA2BE2" w:rsidRPr="008E738D">
        <w:rPr>
          <w:rFonts w:ascii="Times New Roman" w:hAnsi="Times New Roman"/>
        </w:rPr>
        <w:t xml:space="preserve">                   </w:t>
      </w:r>
      <w:proofErr w:type="gramStart"/>
      <w:r w:rsidR="00BA2BE2" w:rsidRPr="008E738D">
        <w:rPr>
          <w:rFonts w:ascii="Times New Roman" w:hAnsi="Times New Roman"/>
        </w:rPr>
        <w:t xml:space="preserve">   :</w:t>
      </w:r>
      <w:proofErr w:type="gramEnd"/>
      <w:r w:rsidR="00BA2BE2" w:rsidRPr="008E738D">
        <w:rPr>
          <w:rFonts w:ascii="Times New Roman" w:hAnsi="Times New Roman"/>
        </w:rPr>
        <w:t xml:space="preserve"> Journal Officiel de la République française</w:t>
      </w:r>
    </w:p>
    <w:p w14:paraId="3FE05D9A" w14:textId="77777777" w:rsidR="00BA2BE2" w:rsidRPr="008E738D" w:rsidRDefault="00741F01" w:rsidP="00FD3206">
      <w:pPr>
        <w:spacing w:after="120"/>
        <w:rPr>
          <w:rFonts w:ascii="Times New Roman" w:hAnsi="Times New Roman"/>
        </w:rPr>
      </w:pPr>
      <w:r w:rsidRPr="008E738D">
        <w:rPr>
          <w:rFonts w:ascii="Times New Roman" w:hAnsi="Times New Roman"/>
          <w:b/>
          <w:bCs/>
        </w:rPr>
        <w:t>N.B. :</w:t>
      </w:r>
      <w:r w:rsidRPr="008E738D">
        <w:rPr>
          <w:rFonts w:ascii="Times New Roman" w:hAnsi="Times New Roman"/>
        </w:rPr>
        <w:t xml:space="preserve"> </w:t>
      </w:r>
      <w:r w:rsidR="00104968">
        <w:rPr>
          <w:rFonts w:ascii="Times New Roman" w:hAnsi="Times New Roman"/>
          <w:i/>
          <w:iCs/>
        </w:rPr>
        <w:t>Cf. aussi l’annuaire</w:t>
      </w:r>
      <w:r w:rsidRPr="008E738D">
        <w:rPr>
          <w:rFonts w:ascii="Times New Roman" w:hAnsi="Times New Roman"/>
          <w:i/>
          <w:iCs/>
        </w:rPr>
        <w:t xml:space="preserve"> de Lex publica</w:t>
      </w:r>
    </w:p>
    <w:p w14:paraId="1D73BDE8" w14:textId="77777777" w:rsidR="00BA2BE2" w:rsidRPr="00F42459" w:rsidRDefault="00FD3206" w:rsidP="007903EC">
      <w:pPr>
        <w:spacing w:after="80"/>
        <w:jc w:val="center"/>
        <w:rPr>
          <w:rFonts w:ascii="Calibri" w:hAnsi="Calibri"/>
          <w:b/>
          <w:sz w:val="36"/>
          <w:szCs w:val="32"/>
        </w:rPr>
      </w:pPr>
      <w:r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A2DD21E" wp14:editId="6AE286F0">
                <wp:simplePos x="0" y="0"/>
                <wp:positionH relativeFrom="column">
                  <wp:posOffset>1511935</wp:posOffset>
                </wp:positionH>
                <wp:positionV relativeFrom="paragraph">
                  <wp:posOffset>22860</wp:posOffset>
                </wp:positionV>
                <wp:extent cx="3202305" cy="638175"/>
                <wp:effectExtent l="95250" t="38100" r="55245" b="12382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F5113B" w14:textId="77777777" w:rsidR="00BB5656" w:rsidRDefault="00BB5656" w:rsidP="00BB56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DD21E" id="AutoShape 4" o:spid="_x0000_s1028" style="position:absolute;left:0;text-align:left;margin-left:119.05pt;margin-top:1.8pt;width:252.15pt;height:5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" strokeweight="1.5pt">
                <v:shadow on="t" color="black" opacity="26214f" origin=".5,-.5" offset="-.74836mm,.74836mm"/>
                <v:textbox>
                  <w:txbxContent>
                    <w:p w14:paraId="65F5113B" w14:textId="77777777" w:rsidR="00BB5656" w:rsidRDefault="00BB5656" w:rsidP="00BB5656"/>
                  </w:txbxContent>
                </v:textbox>
              </v:roundrect>
            </w:pict>
          </mc:Fallback>
        </mc:AlternateContent>
      </w:r>
      <w:r w:rsidR="00BA2BE2" w:rsidRPr="00F42459">
        <w:rPr>
          <w:rFonts w:ascii="Calibri" w:hAnsi="Calibri"/>
          <w:b/>
          <w:sz w:val="36"/>
          <w:szCs w:val="32"/>
        </w:rPr>
        <w:t>www.lex-publica.</w:t>
      </w:r>
      <w:r w:rsidR="00C811D8">
        <w:rPr>
          <w:rFonts w:ascii="Calibri" w:hAnsi="Calibri"/>
          <w:b/>
          <w:sz w:val="36"/>
          <w:szCs w:val="32"/>
        </w:rPr>
        <w:t>com</w:t>
      </w:r>
    </w:p>
    <w:p w14:paraId="7C492267" w14:textId="77777777" w:rsidR="007903EC" w:rsidRPr="00F42459" w:rsidRDefault="007903EC" w:rsidP="00FD3206">
      <w:pPr>
        <w:spacing w:after="240"/>
        <w:jc w:val="center"/>
        <w:rPr>
          <w:rFonts w:ascii="Calibri" w:hAnsi="Calibri"/>
          <w:b/>
          <w:color w:val="595959"/>
          <w:sz w:val="36"/>
          <w:szCs w:val="32"/>
        </w:rPr>
      </w:pPr>
      <w:r w:rsidRPr="00F42459">
        <w:rPr>
          <w:rFonts w:ascii="Calibri" w:hAnsi="Calibri"/>
          <w:b/>
          <w:color w:val="595959"/>
          <w:sz w:val="36"/>
          <w:szCs w:val="32"/>
        </w:rPr>
        <w:t>www.lex-publica.</w:t>
      </w:r>
      <w:r w:rsidR="00C811D8">
        <w:rPr>
          <w:rFonts w:ascii="Calibri" w:hAnsi="Calibri"/>
          <w:b/>
          <w:color w:val="595959"/>
          <w:sz w:val="36"/>
          <w:szCs w:val="32"/>
        </w:rPr>
        <w:t>org</w:t>
      </w:r>
    </w:p>
    <w:p w14:paraId="1CB9C14E" w14:textId="77777777" w:rsidR="007903EC" w:rsidRPr="00FD3206" w:rsidRDefault="00FD3206" w:rsidP="004573FF">
      <w:pPr>
        <w:jc w:val="center"/>
        <w:rPr>
          <w:b/>
          <w:sz w:val="26"/>
          <w:szCs w:val="26"/>
        </w:rPr>
      </w:pPr>
      <w:r w:rsidRPr="00FD3206">
        <w:rPr>
          <w:b/>
          <w:sz w:val="26"/>
          <w:szCs w:val="26"/>
        </w:rPr>
        <w:t>acoulibaly@gmail.com</w:t>
      </w:r>
    </w:p>
    <w:sectPr w:rsidR="007903EC" w:rsidRPr="00FD3206" w:rsidSect="006A0EC5">
      <w:headerReference w:type="default" r:id="rId9"/>
      <w:pgSz w:w="11907" w:h="16840" w:code="9"/>
      <w:pgMar w:top="1134" w:right="964" w:bottom="1134" w:left="964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D7719" w14:textId="77777777" w:rsidR="006264E8" w:rsidRDefault="006264E8">
      <w:r>
        <w:separator/>
      </w:r>
    </w:p>
  </w:endnote>
  <w:endnote w:type="continuationSeparator" w:id="0">
    <w:p w14:paraId="5E470A23" w14:textId="77777777" w:rsidR="006264E8" w:rsidRDefault="00626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A2C229CD-55EE-4B19-902F-2C4E46696668}"/>
    <w:embedBold r:id="rId2" w:subsetted="1" w:fontKey="{18C5EEFD-971C-4688-B84A-844F25B30D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BFDE53-501B-4591-8BBD-CF2FBA574B02}"/>
    <w:embedBold r:id="rId4" w:fontKey="{96CB5783-16AE-4A5D-ADEA-260CB4A57D2F}"/>
    <w:embedItalic r:id="rId5" w:fontKey="{2A884C2F-52CB-4F0B-9060-E573BEC48F92}"/>
    <w:embedBoldItalic r:id="rId6" w:fontKey="{0A60AE84-6A09-4F51-ABE4-8E3F5A02AC0A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7" w:subsetted="1" w:fontKey="{1270CF91-ED1D-4BEA-B9A8-FADF9D53EE16}"/>
    <w:embedBold r:id="rId8" w:subsetted="1" w:fontKey="{7278C101-EFB1-4B10-AD6F-15EEE57BE8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D9B45" w14:textId="77777777" w:rsidR="006264E8" w:rsidRDefault="006264E8">
      <w:r>
        <w:separator/>
      </w:r>
    </w:p>
  </w:footnote>
  <w:footnote w:type="continuationSeparator" w:id="0">
    <w:p w14:paraId="48835153" w14:textId="77777777" w:rsidR="006264E8" w:rsidRDefault="00626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CC64" w14:textId="4DD3CBB6" w:rsidR="00EA4A51" w:rsidRPr="00EA4A51" w:rsidRDefault="00E41808">
    <w:pPr>
      <w:pStyle w:val="En-tte"/>
      <w:jc w:val="right"/>
      <w:rPr>
        <w:rFonts w:ascii="Times New Roman" w:hAnsi="Times New Roman"/>
        <w:sz w:val="22"/>
      </w:rPr>
    </w:pPr>
    <w:r>
      <w:rPr>
        <w:sz w:val="20"/>
        <w:szCs w:val="22"/>
      </w:rPr>
      <w:t xml:space="preserve">PLAN du cours </w:t>
    </w:r>
    <w:r>
      <w:rPr>
        <w:rFonts w:ascii="Calibri" w:hAnsi="Calibri" w:cs="Calibri"/>
        <w:sz w:val="20"/>
        <w:szCs w:val="22"/>
      </w:rPr>
      <w:t>20</w:t>
    </w:r>
    <w:r w:rsidR="00276D0E">
      <w:rPr>
        <w:rFonts w:ascii="Calibri" w:hAnsi="Calibri" w:cs="Calibri"/>
        <w:sz w:val="20"/>
        <w:szCs w:val="22"/>
      </w:rPr>
      <w:t>2</w:t>
    </w:r>
    <w:r w:rsidR="00BE6EC3">
      <w:rPr>
        <w:rFonts w:ascii="Calibri" w:hAnsi="Calibri" w:cs="Calibri"/>
        <w:sz w:val="20"/>
        <w:szCs w:val="22"/>
      </w:rPr>
      <w:t>2</w:t>
    </w:r>
    <w:r>
      <w:rPr>
        <w:rFonts w:ascii="Calibri" w:hAnsi="Calibri" w:cs="Calibri"/>
        <w:sz w:val="20"/>
        <w:szCs w:val="22"/>
      </w:rPr>
      <w:t>-</w:t>
    </w:r>
    <w:r w:rsidRPr="00591515">
      <w:rPr>
        <w:rFonts w:ascii="Calibri" w:hAnsi="Calibri" w:cs="Calibri"/>
        <w:sz w:val="20"/>
        <w:szCs w:val="22"/>
      </w:rPr>
      <w:t>20</w:t>
    </w:r>
    <w:r w:rsidR="00813868">
      <w:rPr>
        <w:rFonts w:ascii="Calibri" w:hAnsi="Calibri" w:cs="Calibri"/>
        <w:sz w:val="20"/>
        <w:szCs w:val="22"/>
      </w:rPr>
      <w:t>2</w:t>
    </w:r>
    <w:r w:rsidR="00BE6EC3">
      <w:rPr>
        <w:rFonts w:ascii="Calibri" w:hAnsi="Calibri" w:cs="Calibri"/>
        <w:sz w:val="20"/>
        <w:szCs w:val="22"/>
      </w:rPr>
      <w:t>3</w:t>
    </w:r>
    <w:r>
      <w:rPr>
        <w:sz w:val="20"/>
        <w:szCs w:val="22"/>
      </w:rPr>
      <w:t xml:space="preserve"> - </w:t>
    </w:r>
    <w:r w:rsidRPr="006F5BD3">
      <w:rPr>
        <w:rFonts w:ascii="Calibri" w:hAnsi="Calibri" w:cs="Calibri"/>
        <w:b/>
        <w:sz w:val="20"/>
        <w:szCs w:val="22"/>
      </w:rPr>
      <w:t>www.lex-publica.com</w:t>
    </w:r>
    <w:r>
      <w:rPr>
        <w:rFonts w:ascii="Calibri" w:hAnsi="Calibri" w:cs="Calibri"/>
        <w:b/>
        <w:sz w:val="20"/>
        <w:szCs w:val="22"/>
      </w:rPr>
      <w:t xml:space="preserve"> - © </w:t>
    </w:r>
    <w:r w:rsidRPr="00A77599">
      <w:rPr>
        <w:rFonts w:ascii="Monotype Corsiva" w:hAnsi="Monotype Corsiva" w:cs="Calibri"/>
        <w:sz w:val="22"/>
        <w:szCs w:val="22"/>
      </w:rPr>
      <w:t>M. Coulibaly</w:t>
    </w:r>
    <w:r w:rsidRPr="00A77599">
      <w:rPr>
        <w:sz w:val="22"/>
        <w:szCs w:val="22"/>
      </w:rPr>
      <w:t xml:space="preserve">   </w:t>
    </w:r>
    <w:r w:rsidRPr="00A77599">
      <w:rPr>
        <w:szCs w:val="22"/>
      </w:rPr>
      <w:t xml:space="preserve">         </w:t>
    </w:r>
    <w:r>
      <w:rPr>
        <w:sz w:val="22"/>
        <w:szCs w:val="22"/>
      </w:rPr>
      <w:t xml:space="preserve">                </w:t>
    </w:r>
    <w:r w:rsidR="00EA4A51" w:rsidRPr="00EA4A51">
      <w:rPr>
        <w:rFonts w:ascii="Times New Roman" w:hAnsi="Times New Roman"/>
        <w:bCs/>
        <w:sz w:val="22"/>
      </w:rPr>
      <w:fldChar w:fldCharType="begin"/>
    </w:r>
    <w:r w:rsidR="00EA4A51" w:rsidRPr="00EA4A51">
      <w:rPr>
        <w:rFonts w:ascii="Times New Roman" w:hAnsi="Times New Roman"/>
        <w:bCs/>
        <w:sz w:val="22"/>
      </w:rPr>
      <w:instrText>PAGE</w:instrText>
    </w:r>
    <w:r w:rsidR="00EA4A51" w:rsidRPr="00EA4A51">
      <w:rPr>
        <w:rFonts w:ascii="Times New Roman" w:hAnsi="Times New Roman"/>
        <w:bCs/>
        <w:sz w:val="22"/>
      </w:rPr>
      <w:fldChar w:fldCharType="separate"/>
    </w:r>
    <w:r w:rsidR="00EA4B2A">
      <w:rPr>
        <w:rFonts w:ascii="Times New Roman" w:hAnsi="Times New Roman"/>
        <w:bCs/>
        <w:noProof/>
        <w:sz w:val="22"/>
      </w:rPr>
      <w:t>8</w:t>
    </w:r>
    <w:r w:rsidR="00EA4A51" w:rsidRPr="00EA4A51">
      <w:rPr>
        <w:rFonts w:ascii="Times New Roman" w:hAnsi="Times New Roman"/>
        <w:bCs/>
        <w:sz w:val="22"/>
      </w:rPr>
      <w:fldChar w:fldCharType="end"/>
    </w:r>
    <w:r w:rsidR="00EA4A51" w:rsidRPr="00EA4A51">
      <w:rPr>
        <w:rFonts w:ascii="Times New Roman" w:hAnsi="Times New Roman"/>
        <w:sz w:val="22"/>
      </w:rPr>
      <w:t>/</w:t>
    </w:r>
    <w:r w:rsidR="00EA4A51" w:rsidRPr="00EA4A51">
      <w:rPr>
        <w:rFonts w:ascii="Times New Roman" w:hAnsi="Times New Roman"/>
        <w:bCs/>
        <w:sz w:val="22"/>
      </w:rPr>
      <w:fldChar w:fldCharType="begin"/>
    </w:r>
    <w:r w:rsidR="00EA4A51" w:rsidRPr="00EA4A51">
      <w:rPr>
        <w:rFonts w:ascii="Times New Roman" w:hAnsi="Times New Roman"/>
        <w:bCs/>
        <w:sz w:val="22"/>
      </w:rPr>
      <w:instrText>NUMPAGES</w:instrText>
    </w:r>
    <w:r w:rsidR="00EA4A51" w:rsidRPr="00EA4A51">
      <w:rPr>
        <w:rFonts w:ascii="Times New Roman" w:hAnsi="Times New Roman"/>
        <w:bCs/>
        <w:sz w:val="22"/>
      </w:rPr>
      <w:fldChar w:fldCharType="separate"/>
    </w:r>
    <w:r w:rsidR="00EA4B2A">
      <w:rPr>
        <w:rFonts w:ascii="Times New Roman" w:hAnsi="Times New Roman"/>
        <w:bCs/>
        <w:noProof/>
        <w:sz w:val="22"/>
      </w:rPr>
      <w:t>8</w:t>
    </w:r>
    <w:r w:rsidR="00EA4A51" w:rsidRPr="00EA4A51">
      <w:rPr>
        <w:rFonts w:ascii="Times New Roman" w:hAnsi="Times New Roman"/>
        <w:bCs/>
        <w:sz w:val="22"/>
      </w:rPr>
      <w:fldChar w:fldCharType="end"/>
    </w:r>
  </w:p>
  <w:p w14:paraId="556BC9B4" w14:textId="77777777" w:rsidR="00EA4A51" w:rsidRDefault="00EA4A51" w:rsidP="00B31FA7">
    <w:pPr>
      <w:pStyle w:val="En-tt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3F"/>
    <w:rsid w:val="00001A86"/>
    <w:rsid w:val="00023CBE"/>
    <w:rsid w:val="0003381A"/>
    <w:rsid w:val="000405D3"/>
    <w:rsid w:val="00040DB0"/>
    <w:rsid w:val="00056BB5"/>
    <w:rsid w:val="00064BDA"/>
    <w:rsid w:val="00065A67"/>
    <w:rsid w:val="00084100"/>
    <w:rsid w:val="000A1152"/>
    <w:rsid w:val="000A67AD"/>
    <w:rsid w:val="000D0F36"/>
    <w:rsid w:val="000F0C19"/>
    <w:rsid w:val="00100AE7"/>
    <w:rsid w:val="0010177B"/>
    <w:rsid w:val="00104968"/>
    <w:rsid w:val="0010728D"/>
    <w:rsid w:val="00113A25"/>
    <w:rsid w:val="0012512D"/>
    <w:rsid w:val="001301C3"/>
    <w:rsid w:val="00134F21"/>
    <w:rsid w:val="00135960"/>
    <w:rsid w:val="00136952"/>
    <w:rsid w:val="001412BD"/>
    <w:rsid w:val="0015138B"/>
    <w:rsid w:val="0016111D"/>
    <w:rsid w:val="0016773F"/>
    <w:rsid w:val="00176F63"/>
    <w:rsid w:val="001936EF"/>
    <w:rsid w:val="00193DEA"/>
    <w:rsid w:val="0019459F"/>
    <w:rsid w:val="001B12AD"/>
    <w:rsid w:val="001D7C34"/>
    <w:rsid w:val="001E03EB"/>
    <w:rsid w:val="001E25BA"/>
    <w:rsid w:val="001F57C8"/>
    <w:rsid w:val="00202B60"/>
    <w:rsid w:val="00215887"/>
    <w:rsid w:val="00227578"/>
    <w:rsid w:val="00252051"/>
    <w:rsid w:val="00257CDD"/>
    <w:rsid w:val="00264DD2"/>
    <w:rsid w:val="00276D0E"/>
    <w:rsid w:val="002804CE"/>
    <w:rsid w:val="00291CBD"/>
    <w:rsid w:val="002C6A7A"/>
    <w:rsid w:val="002D0DA4"/>
    <w:rsid w:val="002D47A8"/>
    <w:rsid w:val="002D7946"/>
    <w:rsid w:val="002E286D"/>
    <w:rsid w:val="00311F4B"/>
    <w:rsid w:val="00321E2F"/>
    <w:rsid w:val="00327B98"/>
    <w:rsid w:val="00336321"/>
    <w:rsid w:val="0034351A"/>
    <w:rsid w:val="0036759F"/>
    <w:rsid w:val="003A2C8B"/>
    <w:rsid w:val="003A5531"/>
    <w:rsid w:val="003B37FC"/>
    <w:rsid w:val="003B5812"/>
    <w:rsid w:val="003D54CD"/>
    <w:rsid w:val="003E3622"/>
    <w:rsid w:val="0041201C"/>
    <w:rsid w:val="00443A29"/>
    <w:rsid w:val="00447547"/>
    <w:rsid w:val="00454F52"/>
    <w:rsid w:val="004573FF"/>
    <w:rsid w:val="00476B8C"/>
    <w:rsid w:val="004B4BF5"/>
    <w:rsid w:val="004C503C"/>
    <w:rsid w:val="004C5D98"/>
    <w:rsid w:val="005529FC"/>
    <w:rsid w:val="0055407C"/>
    <w:rsid w:val="005A386D"/>
    <w:rsid w:val="005D4B3A"/>
    <w:rsid w:val="005D5867"/>
    <w:rsid w:val="005F1D87"/>
    <w:rsid w:val="005F3B4F"/>
    <w:rsid w:val="005F3F37"/>
    <w:rsid w:val="00623319"/>
    <w:rsid w:val="006264E8"/>
    <w:rsid w:val="00632A1C"/>
    <w:rsid w:val="00637445"/>
    <w:rsid w:val="00643C37"/>
    <w:rsid w:val="00655419"/>
    <w:rsid w:val="00656829"/>
    <w:rsid w:val="00664D9A"/>
    <w:rsid w:val="00664E49"/>
    <w:rsid w:val="00670782"/>
    <w:rsid w:val="006870E0"/>
    <w:rsid w:val="00690E95"/>
    <w:rsid w:val="00695437"/>
    <w:rsid w:val="006A0EC5"/>
    <w:rsid w:val="006A773F"/>
    <w:rsid w:val="006D63E9"/>
    <w:rsid w:val="0070452F"/>
    <w:rsid w:val="00716E3D"/>
    <w:rsid w:val="00731217"/>
    <w:rsid w:val="00735C4E"/>
    <w:rsid w:val="00741F01"/>
    <w:rsid w:val="00744DBD"/>
    <w:rsid w:val="007475D5"/>
    <w:rsid w:val="00765BDE"/>
    <w:rsid w:val="007663E4"/>
    <w:rsid w:val="0076739B"/>
    <w:rsid w:val="00784F7A"/>
    <w:rsid w:val="007902CE"/>
    <w:rsid w:val="007903EC"/>
    <w:rsid w:val="007B1D82"/>
    <w:rsid w:val="007F3470"/>
    <w:rsid w:val="007F5646"/>
    <w:rsid w:val="00813868"/>
    <w:rsid w:val="0082318B"/>
    <w:rsid w:val="0082595A"/>
    <w:rsid w:val="0082621B"/>
    <w:rsid w:val="00837FC2"/>
    <w:rsid w:val="00865014"/>
    <w:rsid w:val="008664AF"/>
    <w:rsid w:val="008735C5"/>
    <w:rsid w:val="00873AD8"/>
    <w:rsid w:val="00874923"/>
    <w:rsid w:val="008A5054"/>
    <w:rsid w:val="008B7127"/>
    <w:rsid w:val="008C4436"/>
    <w:rsid w:val="008D093E"/>
    <w:rsid w:val="008D2924"/>
    <w:rsid w:val="008E738D"/>
    <w:rsid w:val="00901E5C"/>
    <w:rsid w:val="00907897"/>
    <w:rsid w:val="00926E76"/>
    <w:rsid w:val="009575AF"/>
    <w:rsid w:val="009634CA"/>
    <w:rsid w:val="009672F6"/>
    <w:rsid w:val="0097007F"/>
    <w:rsid w:val="009708E9"/>
    <w:rsid w:val="00971BE0"/>
    <w:rsid w:val="0098639C"/>
    <w:rsid w:val="009B17DF"/>
    <w:rsid w:val="009C320C"/>
    <w:rsid w:val="009C4E98"/>
    <w:rsid w:val="009D60F7"/>
    <w:rsid w:val="009E1C08"/>
    <w:rsid w:val="009E74E1"/>
    <w:rsid w:val="009F1EAF"/>
    <w:rsid w:val="00A041BE"/>
    <w:rsid w:val="00A2562B"/>
    <w:rsid w:val="00A358C7"/>
    <w:rsid w:val="00A36C26"/>
    <w:rsid w:val="00A56911"/>
    <w:rsid w:val="00A6285F"/>
    <w:rsid w:val="00A65D61"/>
    <w:rsid w:val="00A665B8"/>
    <w:rsid w:val="00A70B8B"/>
    <w:rsid w:val="00A926DE"/>
    <w:rsid w:val="00A92C77"/>
    <w:rsid w:val="00AB5A4F"/>
    <w:rsid w:val="00AE2C90"/>
    <w:rsid w:val="00AF3C19"/>
    <w:rsid w:val="00B032BC"/>
    <w:rsid w:val="00B17E8E"/>
    <w:rsid w:val="00B24E5C"/>
    <w:rsid w:val="00B31FA7"/>
    <w:rsid w:val="00B344E1"/>
    <w:rsid w:val="00B34E69"/>
    <w:rsid w:val="00B36A74"/>
    <w:rsid w:val="00B42D40"/>
    <w:rsid w:val="00B83174"/>
    <w:rsid w:val="00BA20C8"/>
    <w:rsid w:val="00BA2BE2"/>
    <w:rsid w:val="00BA7614"/>
    <w:rsid w:val="00BB5656"/>
    <w:rsid w:val="00BC09CA"/>
    <w:rsid w:val="00BE6EC3"/>
    <w:rsid w:val="00BE7103"/>
    <w:rsid w:val="00BF0211"/>
    <w:rsid w:val="00C01D6A"/>
    <w:rsid w:val="00C05D2D"/>
    <w:rsid w:val="00C23B61"/>
    <w:rsid w:val="00C300B6"/>
    <w:rsid w:val="00C34FF1"/>
    <w:rsid w:val="00C43666"/>
    <w:rsid w:val="00C47A73"/>
    <w:rsid w:val="00C61204"/>
    <w:rsid w:val="00C811D8"/>
    <w:rsid w:val="00C84E8B"/>
    <w:rsid w:val="00CA4CFA"/>
    <w:rsid w:val="00CB59AD"/>
    <w:rsid w:val="00CC46FD"/>
    <w:rsid w:val="00CE0524"/>
    <w:rsid w:val="00CE2A9F"/>
    <w:rsid w:val="00D05B78"/>
    <w:rsid w:val="00D151EE"/>
    <w:rsid w:val="00D234A1"/>
    <w:rsid w:val="00D23D3D"/>
    <w:rsid w:val="00D23DC1"/>
    <w:rsid w:val="00D9100A"/>
    <w:rsid w:val="00DA7F09"/>
    <w:rsid w:val="00DB1EB9"/>
    <w:rsid w:val="00DC6BBE"/>
    <w:rsid w:val="00E034DD"/>
    <w:rsid w:val="00E0439F"/>
    <w:rsid w:val="00E149F8"/>
    <w:rsid w:val="00E2506A"/>
    <w:rsid w:val="00E3111A"/>
    <w:rsid w:val="00E41808"/>
    <w:rsid w:val="00E66B0A"/>
    <w:rsid w:val="00E72FC2"/>
    <w:rsid w:val="00E74CDD"/>
    <w:rsid w:val="00E9752B"/>
    <w:rsid w:val="00E975DB"/>
    <w:rsid w:val="00EA4A51"/>
    <w:rsid w:val="00EA4B2A"/>
    <w:rsid w:val="00EB3BA9"/>
    <w:rsid w:val="00EC2C98"/>
    <w:rsid w:val="00F12FC8"/>
    <w:rsid w:val="00F21F55"/>
    <w:rsid w:val="00F42459"/>
    <w:rsid w:val="00F536A4"/>
    <w:rsid w:val="00F71783"/>
    <w:rsid w:val="00F822E9"/>
    <w:rsid w:val="00F8387E"/>
    <w:rsid w:val="00F854C4"/>
    <w:rsid w:val="00FA2B01"/>
    <w:rsid w:val="00FB18D8"/>
    <w:rsid w:val="00FB4E4A"/>
    <w:rsid w:val="00FC2A0B"/>
    <w:rsid w:val="00FC3378"/>
    <w:rsid w:val="00FD3206"/>
    <w:rsid w:val="00FD3EEC"/>
    <w:rsid w:val="00FE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0B794B"/>
  <w15:chartTrackingRefBased/>
  <w15:docId w15:val="{E3CA77C3-75E4-44DF-9137-3E84841FD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entury Schoolbook" w:hAnsi="Century Schoolbook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149F8"/>
    <w:rPr>
      <w:rFonts w:ascii="Tahoma" w:hAnsi="Tahoma" w:cs="Tahoma"/>
      <w:sz w:val="16"/>
      <w:szCs w:val="16"/>
    </w:rPr>
  </w:style>
  <w:style w:type="character" w:styleId="Appelnotedebasdep">
    <w:name w:val="footnote reference"/>
    <w:rsid w:val="0015138B"/>
    <w:rPr>
      <w:vertAlign w:val="superscript"/>
    </w:rPr>
  </w:style>
  <w:style w:type="character" w:customStyle="1" w:styleId="En-tteCar">
    <w:name w:val="En-tête Car"/>
    <w:link w:val="En-tte"/>
    <w:uiPriority w:val="99"/>
    <w:rsid w:val="00EA4A51"/>
    <w:rPr>
      <w:rFonts w:ascii="Century Schoolbook" w:hAnsi="Century School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2005</Words>
  <Characters>10296</Characters>
  <Application>Microsoft Office Word</Application>
  <DocSecurity>0</DocSecurity>
  <Lines>300</Lines>
  <Paragraphs>278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plan_ctx_2022-2023</vt:lpstr>
    </vt:vector>
  </TitlesOfParts>
  <Company>Université Toulouse I</Company>
  <LinksUpToDate>false</LinksUpToDate>
  <CharactersWithSpaces>12500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plan_ctx_2022-2023</dc:title>
  <dc:subject/>
  <dc:creator>Abdoulaye Coulibaly</dc:creator>
  <cp:keywords/>
  <cp:lastModifiedBy>Abdoulaye Coulibaly</cp:lastModifiedBy>
  <cp:revision>58</cp:revision>
  <cp:lastPrinted>2022-09-08T06:38:00Z</cp:lastPrinted>
  <dcterms:created xsi:type="dcterms:W3CDTF">2014-09-04T11:12:00Z</dcterms:created>
  <dcterms:modified xsi:type="dcterms:W3CDTF">2022-09-08T06:38:00Z</dcterms:modified>
</cp:coreProperties>
</file>