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0" w:type="dxa"/>
        <w:tblInd w:w="-176" w:type="dxa"/>
        <w:tblLook w:val="04A0" w:firstRow="1" w:lastRow="0" w:firstColumn="1" w:lastColumn="0" w:noHBand="0" w:noVBand="1"/>
      </w:tblPr>
      <w:tblGrid>
        <w:gridCol w:w="4537"/>
        <w:gridCol w:w="1417"/>
        <w:gridCol w:w="3686"/>
      </w:tblGrid>
      <w:tr w:rsidR="005568F0" w:rsidRPr="00AA5AD5" w14:paraId="643F2152" w14:textId="77777777" w:rsidTr="000F1F58">
        <w:tc>
          <w:tcPr>
            <w:tcW w:w="4537" w:type="dxa"/>
          </w:tcPr>
          <w:p w14:paraId="419C6B5C" w14:textId="1EDC40E9" w:rsidR="005568F0" w:rsidRPr="00AA5AD5" w:rsidRDefault="005749F3" w:rsidP="000F1F58">
            <w:r w:rsidRPr="00200D32">
              <w:rPr>
                <w:rFonts w:ascii="Geneva" w:hAnsi="Geneva"/>
                <w:noProof/>
              </w:rPr>
              <w:drawing>
                <wp:inline distT="0" distB="0" distL="0" distR="0" wp14:anchorId="02B2EA30" wp14:editId="24CEE81D">
                  <wp:extent cx="857250" cy="769577"/>
                  <wp:effectExtent l="57150" t="19050" r="57150" b="88265"/>
                  <wp:docPr id="111" name="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7250" cy="769577"/>
                          </a:xfrm>
                          <a:prstGeom prst="rect">
                            <a:avLst/>
                          </a:prstGeom>
                          <a:noFill/>
                          <a:ln>
                            <a:noFill/>
                          </a:ln>
                          <a:effectLst>
                            <a:outerShdw blurRad="50800" dist="38100" dir="5400000" algn="t" rotWithShape="0">
                              <a:prstClr val="black">
                                <a:alpha val="40000"/>
                              </a:prstClr>
                            </a:outerShdw>
                          </a:effectLst>
                        </pic:spPr>
                      </pic:pic>
                    </a:graphicData>
                  </a:graphic>
                </wp:inline>
              </w:drawing>
            </w:r>
          </w:p>
        </w:tc>
        <w:tc>
          <w:tcPr>
            <w:tcW w:w="1417" w:type="dxa"/>
          </w:tcPr>
          <w:p w14:paraId="28CF7D3E" w14:textId="77777777" w:rsidR="005568F0" w:rsidRPr="00AA5AD5" w:rsidRDefault="005568F0" w:rsidP="000F1F58"/>
        </w:tc>
        <w:tc>
          <w:tcPr>
            <w:tcW w:w="3686" w:type="dxa"/>
          </w:tcPr>
          <w:p w14:paraId="3B047EAD" w14:textId="42B447B0" w:rsidR="005568F0" w:rsidRPr="00AA5AD5" w:rsidRDefault="005568F0" w:rsidP="005749F3">
            <w:pPr>
              <w:spacing w:before="600"/>
              <w:jc w:val="center"/>
              <w:rPr>
                <w:sz w:val="22"/>
              </w:rPr>
            </w:pPr>
            <w:r>
              <w:rPr>
                <w:sz w:val="22"/>
              </w:rPr>
              <w:t>Année universitaire 20</w:t>
            </w:r>
            <w:r w:rsidR="005749F3">
              <w:rPr>
                <w:sz w:val="22"/>
              </w:rPr>
              <w:t>2</w:t>
            </w:r>
            <w:r w:rsidR="00EB32A2">
              <w:rPr>
                <w:sz w:val="22"/>
              </w:rPr>
              <w:t>2</w:t>
            </w:r>
            <w:r>
              <w:rPr>
                <w:sz w:val="22"/>
              </w:rPr>
              <w:t>-20</w:t>
            </w:r>
            <w:r w:rsidR="00691162">
              <w:rPr>
                <w:sz w:val="22"/>
              </w:rPr>
              <w:t>2</w:t>
            </w:r>
            <w:r w:rsidR="00EB32A2">
              <w:rPr>
                <w:sz w:val="22"/>
              </w:rPr>
              <w:t>3</w:t>
            </w:r>
          </w:p>
          <w:p w14:paraId="367C93CE" w14:textId="77777777" w:rsidR="005568F0" w:rsidRPr="00AA5AD5" w:rsidRDefault="005568F0" w:rsidP="000F1F58">
            <w:pPr>
              <w:jc w:val="center"/>
            </w:pPr>
          </w:p>
        </w:tc>
      </w:tr>
    </w:tbl>
    <w:p w14:paraId="64EE3EAC" w14:textId="77777777" w:rsidR="005568F0" w:rsidRDefault="005568F0" w:rsidP="005568F0">
      <w:pPr>
        <w:jc w:val="center"/>
      </w:pPr>
    </w:p>
    <w:p w14:paraId="22E73E4D" w14:textId="77777777" w:rsidR="005568F0" w:rsidRPr="009329CE" w:rsidRDefault="005568F0" w:rsidP="005568F0">
      <w:pPr>
        <w:jc w:val="center"/>
        <w:rPr>
          <w:rFonts w:ascii="Verdana" w:hAnsi="Verdana"/>
          <w:b/>
        </w:rPr>
      </w:pPr>
      <w:r w:rsidRPr="009329CE">
        <w:rPr>
          <w:rFonts w:ascii="Verdana" w:hAnsi="Verdana"/>
          <w:b/>
        </w:rPr>
        <w:t xml:space="preserve">MASTER </w:t>
      </w:r>
      <w:proofErr w:type="gramStart"/>
      <w:r w:rsidRPr="009329CE">
        <w:rPr>
          <w:rFonts w:ascii="Verdana" w:hAnsi="Verdana"/>
          <w:b/>
        </w:rPr>
        <w:t>I  DROIT</w:t>
      </w:r>
      <w:proofErr w:type="gramEnd"/>
    </w:p>
    <w:p w14:paraId="1C4DE671" w14:textId="77777777" w:rsidR="005568F0" w:rsidRDefault="005568F0" w:rsidP="005568F0">
      <w:pPr>
        <w:jc w:val="center"/>
      </w:pPr>
    </w:p>
    <w:p w14:paraId="738E480D" w14:textId="77777777" w:rsidR="005568F0" w:rsidRPr="00B01306" w:rsidRDefault="005568F0" w:rsidP="005568F0">
      <w:pPr>
        <w:jc w:val="center"/>
      </w:pPr>
      <w:proofErr w:type="gramStart"/>
      <w:r w:rsidRPr="009329CE">
        <w:rPr>
          <w:smallCaps/>
        </w:rPr>
        <w:t>mention</w:t>
      </w:r>
      <w:r>
        <w:t xml:space="preserve">  </w:t>
      </w:r>
      <w:r w:rsidRPr="009329CE">
        <w:rPr>
          <w:smallCaps/>
        </w:rPr>
        <w:t>droit</w:t>
      </w:r>
      <w:proofErr w:type="gramEnd"/>
      <w:r w:rsidRPr="009329CE">
        <w:rPr>
          <w:smallCaps/>
        </w:rPr>
        <w:t xml:space="preserve">  international</w:t>
      </w:r>
    </w:p>
    <w:p w14:paraId="346F141C" w14:textId="77777777" w:rsidR="005568F0" w:rsidRPr="006B4A70" w:rsidRDefault="005568F0" w:rsidP="005568F0"/>
    <w:p w14:paraId="2463338A" w14:textId="77777777" w:rsidR="005568F0" w:rsidRPr="00D61AA9" w:rsidRDefault="005568F0" w:rsidP="005568F0">
      <w:pPr>
        <w:spacing w:after="240"/>
        <w:jc w:val="center"/>
        <w:rPr>
          <w:rFonts w:ascii="Verdana" w:hAnsi="Verdana"/>
          <w:b/>
          <w:sz w:val="36"/>
        </w:rPr>
      </w:pPr>
      <w:r w:rsidRPr="00D61AA9">
        <w:rPr>
          <w:rFonts w:ascii="Verdana" w:hAnsi="Verdana"/>
          <w:b/>
          <w:smallCaps/>
          <w:sz w:val="36"/>
        </w:rPr>
        <w:t>contentieux</w:t>
      </w:r>
      <w:r w:rsidRPr="00D61AA9">
        <w:rPr>
          <w:rFonts w:ascii="Verdana" w:hAnsi="Verdana"/>
          <w:b/>
          <w:sz w:val="36"/>
        </w:rPr>
        <w:t xml:space="preserve"> </w:t>
      </w:r>
      <w:r w:rsidRPr="00D61AA9">
        <w:rPr>
          <w:rFonts w:ascii="Verdana" w:hAnsi="Verdana"/>
          <w:b/>
          <w:smallCaps/>
          <w:sz w:val="36"/>
        </w:rPr>
        <w:t>international</w:t>
      </w:r>
    </w:p>
    <w:p w14:paraId="0CBD05E9" w14:textId="77777777" w:rsidR="005568F0" w:rsidRPr="00D61AA9" w:rsidRDefault="005568F0" w:rsidP="005568F0">
      <w:pPr>
        <w:spacing w:after="600"/>
        <w:jc w:val="center"/>
        <w:rPr>
          <w:rFonts w:ascii="Monotype Corsiva" w:hAnsi="Monotype Corsiva"/>
          <w:b/>
          <w:sz w:val="32"/>
        </w:rPr>
      </w:pPr>
      <w:r w:rsidRPr="008A38DF">
        <w:rPr>
          <w:rFonts w:ascii="Monotype Corsiva" w:hAnsi="Monotype Corsiva"/>
          <w:b/>
          <w:sz w:val="28"/>
        </w:rPr>
        <w:t>(</w:t>
      </w:r>
      <w:r w:rsidRPr="00D61AA9">
        <w:rPr>
          <w:rFonts w:ascii="Monotype Corsiva" w:hAnsi="Monotype Corsiva"/>
          <w:b/>
          <w:sz w:val="32"/>
        </w:rPr>
        <w:t>Cours de M. Coulibaly)</w:t>
      </w:r>
    </w:p>
    <w:p w14:paraId="4A9867C7" w14:textId="77777777" w:rsidR="005568F0" w:rsidRDefault="005568F0" w:rsidP="005568F0">
      <w:pPr>
        <w:spacing w:after="1680"/>
        <w:rPr>
          <w:b/>
          <w:sz w:val="28"/>
          <w:u w:val="single"/>
        </w:rPr>
      </w:pPr>
      <w:r>
        <w:t xml:space="preserve">                                                       </w:t>
      </w:r>
      <w:r w:rsidRPr="008F37D5">
        <w:rPr>
          <w:b/>
          <w:sz w:val="32"/>
          <w:u w:val="single"/>
        </w:rPr>
        <w:t>TRAVAUX DIRIGÉS</w:t>
      </w:r>
    </w:p>
    <w:p w14:paraId="53D2169B" w14:textId="77777777" w:rsidR="005568F0" w:rsidRPr="0006305A" w:rsidRDefault="005568F0" w:rsidP="005568F0">
      <w:pPr>
        <w:spacing w:after="960"/>
        <w:jc w:val="center"/>
        <w:rPr>
          <w:rFonts w:ascii="Calibri" w:hAnsi="Calibri" w:cs="Calibri"/>
          <w:sz w:val="64"/>
          <w:szCs w:val="64"/>
        </w:rPr>
      </w:pPr>
      <w:r>
        <w:rPr>
          <w:rFonts w:ascii="Arial" w:hAnsi="Arial" w:cs="Arial"/>
          <w:noProof/>
          <w:lang w:eastAsia="fr-FR"/>
        </w:rPr>
        <mc:AlternateContent>
          <mc:Choice Requires="wps">
            <w:drawing>
              <wp:anchor distT="0" distB="0" distL="114300" distR="114300" simplePos="0" relativeHeight="251696640" behindDoc="1" locked="0" layoutInCell="1" allowOverlap="1" wp14:anchorId="766C705D" wp14:editId="391F877D">
                <wp:simplePos x="0" y="0"/>
                <wp:positionH relativeFrom="column">
                  <wp:posOffset>600075</wp:posOffset>
                </wp:positionH>
                <wp:positionV relativeFrom="paragraph">
                  <wp:posOffset>1113155</wp:posOffset>
                </wp:positionV>
                <wp:extent cx="4848225" cy="723900"/>
                <wp:effectExtent l="95250" t="38100" r="66675" b="114300"/>
                <wp:wrapNone/>
                <wp:docPr id="59"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225" cy="723900"/>
                        </a:xfrm>
                        <a:prstGeom prst="roundRect">
                          <a:avLst>
                            <a:gd name="adj" fmla="val 16667"/>
                          </a:avLst>
                        </a:prstGeom>
                        <a:solidFill>
                          <a:srgbClr val="FFFFFF"/>
                        </a:solidFill>
                        <a:ln w="19050">
                          <a:solidFill>
                            <a:srgbClr val="000000"/>
                          </a:solidFill>
                          <a:round/>
                          <a:headEnd/>
                          <a:tailEnd/>
                        </a:ln>
                        <a:effectLst>
                          <a:outerShdw blurRad="50800" dist="38100" dir="8100000" algn="tr" rotWithShape="0">
                            <a:prstClr val="black">
                              <a:alpha val="40000"/>
                            </a:prstClr>
                          </a:outerShdw>
                        </a:effectLst>
                      </wps:spPr>
                      <wps:txbx>
                        <w:txbxContent>
                          <w:p w14:paraId="225C1A4B" w14:textId="77777777" w:rsidR="005568F0" w:rsidRDefault="005568F0" w:rsidP="005568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61AEE" id="AutoShape 38" o:spid="_x0000_s1026" style="position:absolute;left:0;text-align:left;margin-left:47.25pt;margin-top:87.65pt;width:381.75pt;height:57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" strokeweight="1.5pt">
                <v:shadow on="t" color="black" opacity="26214f" origin=".5,-.5" offset="-.74836mm,.74836mm"/>
                <v:textbox>
                  <w:txbxContent>
                    <w:p w:rsidR="005568F0" w:rsidRDefault="005568F0" w:rsidP="005568F0"/>
                  </w:txbxContent>
                </v:textbox>
              </v:roundrect>
            </w:pict>
          </mc:Fallback>
        </mc:AlternateContent>
      </w:r>
      <w:r w:rsidRPr="0006305A">
        <w:rPr>
          <w:rFonts w:ascii="Calibri" w:hAnsi="Calibri" w:cs="Calibri"/>
          <w:sz w:val="64"/>
          <w:szCs w:val="64"/>
        </w:rPr>
        <w:t>MÉTHODOLOGIE</w:t>
      </w:r>
    </w:p>
    <w:p w14:paraId="3DBA25EE" w14:textId="77777777" w:rsidR="005568F0" w:rsidRPr="0006305A" w:rsidRDefault="005568F0" w:rsidP="005568F0">
      <w:pPr>
        <w:spacing w:after="960"/>
        <w:jc w:val="center"/>
        <w:rPr>
          <w:rFonts w:ascii="Monotype Corsiva" w:hAnsi="Monotype Corsiva"/>
          <w:i/>
          <w:color w:val="800000"/>
          <w:sz w:val="96"/>
          <w:lang w:eastAsia="fr-FR"/>
        </w:rPr>
      </w:pPr>
      <w:r w:rsidRPr="0006305A">
        <w:rPr>
          <w:rFonts w:ascii="Monotype Corsiva" w:hAnsi="Monotype Corsiva"/>
          <w:i/>
          <w:color w:val="800000"/>
          <w:sz w:val="96"/>
          <w:lang w:eastAsia="fr-FR"/>
        </w:rPr>
        <w:t>Le cas pratique</w:t>
      </w:r>
    </w:p>
    <w:p w14:paraId="294DEB56" w14:textId="77777777" w:rsidR="005568F0" w:rsidRPr="005568F0" w:rsidRDefault="005568F0" w:rsidP="005568F0">
      <w:pPr>
        <w:spacing w:after="360"/>
        <w:jc w:val="center"/>
        <w:rPr>
          <w:sz w:val="28"/>
        </w:rPr>
      </w:pPr>
      <w:r w:rsidRPr="005568F0">
        <w:rPr>
          <w:sz w:val="28"/>
        </w:rPr>
        <w:t>(Version synthétique)</w:t>
      </w:r>
    </w:p>
    <w:p w14:paraId="2D4A0DD9" w14:textId="09CA6BEC" w:rsidR="005568F0" w:rsidRDefault="005568F0" w:rsidP="005568F0">
      <w:pPr>
        <w:spacing w:after="240"/>
        <w:jc w:val="center"/>
        <w:rPr>
          <w:bCs/>
          <w:iCs/>
          <w:sz w:val="22"/>
          <w:szCs w:val="22"/>
        </w:rPr>
      </w:pPr>
      <w:r w:rsidRPr="00037F89">
        <w:rPr>
          <w:b/>
          <w:bCs/>
          <w:iCs/>
          <w:sz w:val="22"/>
          <w:szCs w:val="22"/>
        </w:rPr>
        <w:t>20</w:t>
      </w:r>
      <w:r w:rsidR="005749F3">
        <w:rPr>
          <w:b/>
          <w:bCs/>
          <w:iCs/>
          <w:sz w:val="22"/>
          <w:szCs w:val="22"/>
        </w:rPr>
        <w:t>2</w:t>
      </w:r>
      <w:r w:rsidR="006638AB">
        <w:rPr>
          <w:b/>
          <w:bCs/>
          <w:iCs/>
          <w:sz w:val="22"/>
          <w:szCs w:val="22"/>
        </w:rPr>
        <w:t>2</w:t>
      </w:r>
      <w:r w:rsidRPr="00037F89">
        <w:rPr>
          <w:b/>
          <w:bCs/>
          <w:iCs/>
          <w:sz w:val="22"/>
          <w:szCs w:val="22"/>
        </w:rPr>
        <w:t>-20</w:t>
      </w:r>
      <w:r w:rsidR="00691162">
        <w:rPr>
          <w:b/>
          <w:bCs/>
          <w:iCs/>
          <w:sz w:val="22"/>
          <w:szCs w:val="22"/>
        </w:rPr>
        <w:t>2</w:t>
      </w:r>
      <w:r w:rsidR="006638AB">
        <w:rPr>
          <w:b/>
          <w:bCs/>
          <w:iCs/>
          <w:sz w:val="22"/>
          <w:szCs w:val="22"/>
        </w:rPr>
        <w:t>3</w:t>
      </w:r>
    </w:p>
    <w:p w14:paraId="0D01FBE0" w14:textId="77777777" w:rsidR="005568F0" w:rsidRDefault="005568F0" w:rsidP="00B311D5">
      <w:pPr>
        <w:spacing w:after="240"/>
        <w:jc w:val="center"/>
      </w:pPr>
      <w:r>
        <w:rPr>
          <w:noProof/>
          <w:lang w:eastAsia="fr-FR"/>
        </w:rPr>
        <w:drawing>
          <wp:inline distT="0" distB="0" distL="0" distR="0" wp14:anchorId="099D88E0" wp14:editId="6FBAE948">
            <wp:extent cx="609600" cy="609600"/>
            <wp:effectExtent l="57150" t="19050" r="57150" b="9525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9725" cy="609725"/>
                    </a:xfrm>
                    <a:prstGeom prst="rect">
                      <a:avLst/>
                    </a:prstGeom>
                    <a:effectLst>
                      <a:outerShdw blurRad="50800" dist="38100" dir="5400000" algn="t" rotWithShape="0">
                        <a:prstClr val="black">
                          <a:alpha val="40000"/>
                        </a:prstClr>
                      </a:outerShdw>
                    </a:effectLst>
                  </pic:spPr>
                </pic:pic>
              </a:graphicData>
            </a:graphic>
          </wp:inline>
        </w:drawing>
      </w:r>
    </w:p>
    <w:p w14:paraId="04E1D6BD" w14:textId="5FDC5C9A" w:rsidR="005568F0" w:rsidRPr="005749F3" w:rsidRDefault="005568F0" w:rsidP="005749F3">
      <w:pPr>
        <w:spacing w:after="120"/>
        <w:jc w:val="center"/>
        <w:rPr>
          <w:rFonts w:ascii="Calibri" w:hAnsi="Calibri" w:cs="Calibri"/>
          <w:sz w:val="36"/>
        </w:rPr>
      </w:pPr>
      <w:r w:rsidRPr="00392B96">
        <w:rPr>
          <w:rFonts w:ascii="Calibri" w:hAnsi="Calibri" w:cs="Calibri"/>
          <w:sz w:val="36"/>
        </w:rPr>
        <w:t>www.lex-publica.</w:t>
      </w:r>
      <w:r>
        <w:rPr>
          <w:rFonts w:ascii="Calibri" w:hAnsi="Calibri" w:cs="Calibri"/>
          <w:sz w:val="36"/>
        </w:rPr>
        <w:t>com</w:t>
      </w:r>
    </w:p>
    <w:p w14:paraId="66F7B838" w14:textId="456EBA24" w:rsidR="005568F0" w:rsidRDefault="00B311D5" w:rsidP="005568F0">
      <w:pPr>
        <w:spacing w:before="120"/>
        <w:jc w:val="center"/>
        <w:rPr>
          <w:bCs/>
          <w:iCs/>
        </w:rPr>
      </w:pPr>
      <w:r w:rsidRPr="00DB2614">
        <w:rPr>
          <w:rFonts w:ascii="Arial" w:hAnsi="Arial" w:cs="Arial"/>
          <w:b/>
          <w:noProof/>
          <w:color w:val="5B9BD5" w:themeColor="accent1"/>
          <w:sz w:val="32"/>
          <w:szCs w:val="32"/>
        </w:rPr>
        <mc:AlternateContent>
          <mc:Choice Requires="wps">
            <w:drawing>
              <wp:anchor distT="91440" distB="91440" distL="114300" distR="114300" simplePos="0" relativeHeight="251698688" behindDoc="0" locked="0" layoutInCell="0" allowOverlap="1" wp14:anchorId="43E7E30D" wp14:editId="5132B47E">
                <wp:simplePos x="0" y="0"/>
                <wp:positionH relativeFrom="page">
                  <wp:posOffset>2720340</wp:posOffset>
                </wp:positionH>
                <wp:positionV relativeFrom="page">
                  <wp:posOffset>9366250</wp:posOffset>
                </wp:positionV>
                <wp:extent cx="2171700" cy="590550"/>
                <wp:effectExtent l="95250" t="76200" r="95250" b="76200"/>
                <wp:wrapSquare wrapText="bothSides"/>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590550"/>
                        </a:xfrm>
                        <a:prstGeom prst="foldedCorner">
                          <a:avLst>
                            <a:gd name="adj" fmla="val 0"/>
                          </a:avLst>
                        </a:prstGeom>
                        <a:solidFill>
                          <a:schemeClr val="accent2">
                            <a:lumMod val="20000"/>
                            <a:lumOff val="80000"/>
                          </a:schemeClr>
                        </a:solidFill>
                        <a:ln>
                          <a:noFill/>
                          <a:headEnd/>
                          <a:tailEnd/>
                        </a:ln>
                        <a:effectLst>
                          <a:outerShdw blurRad="63500" sx="102000" sy="102000" algn="ctr" rotWithShape="0">
                            <a:prstClr val="black">
                              <a:alpha val="40000"/>
                            </a:prstClr>
                          </a:outerShdw>
                        </a:effectLst>
                      </wps:spPr>
                      <wps:style>
                        <a:lnRef idx="2">
                          <a:schemeClr val="accent3"/>
                        </a:lnRef>
                        <a:fillRef idx="1">
                          <a:schemeClr val="lt1"/>
                        </a:fillRef>
                        <a:effectRef idx="0">
                          <a:schemeClr val="accent3"/>
                        </a:effectRef>
                        <a:fontRef idx="minor">
                          <a:schemeClr val="dk1"/>
                        </a:fontRef>
                      </wps:style>
                      <wps:txbx>
                        <w:txbxContent>
                          <w:p w14:paraId="7DCFD327" w14:textId="77777777" w:rsidR="00B311D5" w:rsidRPr="0031657F" w:rsidRDefault="00B311D5" w:rsidP="00B311D5">
                            <w:pPr>
                              <w:jc w:val="center"/>
                              <w:rPr>
                                <w:rFonts w:ascii="Calibri" w:hAnsi="Calibri"/>
                                <w:b/>
                                <w:bCs/>
                                <w:i/>
                                <w:iCs/>
                                <w:color w:val="C00000"/>
                              </w:rPr>
                            </w:pPr>
                            <w:r w:rsidRPr="0031657F">
                              <w:rPr>
                                <w:rFonts w:ascii="Arial" w:hAnsi="Arial" w:cs="Arial"/>
                                <w:b/>
                                <w:bCs/>
                                <w:i/>
                                <w:iCs/>
                                <w:color w:val="C00000"/>
                              </w:rPr>
                              <w:t xml:space="preserve">► </w:t>
                            </w:r>
                            <w:r w:rsidRPr="0031657F">
                              <w:rPr>
                                <w:rFonts w:ascii="Calibri" w:hAnsi="Calibri"/>
                                <w:b/>
                                <w:bCs/>
                                <w:i/>
                                <w:iCs/>
                                <w:color w:val="C00000"/>
                              </w:rPr>
                              <w:t>Version :</w:t>
                            </w:r>
                          </w:p>
                          <w:p w14:paraId="28E47580" w14:textId="6260DC82" w:rsidR="00B311D5" w:rsidRPr="0031657F" w:rsidRDefault="00B311D5" w:rsidP="00B311D5">
                            <w:pPr>
                              <w:jc w:val="center"/>
                              <w:rPr>
                                <w:rFonts w:ascii="Cambria" w:hAnsi="Cambria"/>
                                <w:b/>
                                <w:bCs/>
                                <w:i/>
                                <w:iCs/>
                                <w:color w:val="0000FF"/>
                              </w:rPr>
                            </w:pPr>
                            <w:r w:rsidRPr="0031657F">
                              <w:rPr>
                                <w:rFonts w:ascii="Calibri" w:hAnsi="Calibri"/>
                                <w:b/>
                                <w:bCs/>
                                <w:i/>
                                <w:iCs/>
                                <w:color w:val="0000FF"/>
                              </w:rPr>
                              <w:fldChar w:fldCharType="begin"/>
                            </w:r>
                            <w:r w:rsidRPr="0031657F">
                              <w:rPr>
                                <w:rFonts w:ascii="Calibri" w:hAnsi="Calibri"/>
                                <w:b/>
                                <w:bCs/>
                                <w:i/>
                                <w:iCs/>
                                <w:color w:val="0000FF"/>
                              </w:rPr>
                              <w:instrText xml:space="preserve"> TIME \@ "dddd d MMMM yyyy" </w:instrText>
                            </w:r>
                            <w:r w:rsidRPr="0031657F">
                              <w:rPr>
                                <w:rFonts w:ascii="Calibri" w:hAnsi="Calibri"/>
                                <w:b/>
                                <w:bCs/>
                                <w:i/>
                                <w:iCs/>
                                <w:color w:val="0000FF"/>
                              </w:rPr>
                              <w:fldChar w:fldCharType="separate"/>
                            </w:r>
                            <w:r w:rsidR="005D2F31">
                              <w:rPr>
                                <w:rFonts w:ascii="Calibri" w:hAnsi="Calibri"/>
                                <w:b/>
                                <w:bCs/>
                                <w:i/>
                                <w:iCs/>
                                <w:noProof/>
                                <w:color w:val="0000FF"/>
                              </w:rPr>
                              <w:t>lundi 19 septembre 2022</w:t>
                            </w:r>
                            <w:r w:rsidRPr="0031657F">
                              <w:rPr>
                                <w:rFonts w:ascii="Calibri" w:hAnsi="Calibri"/>
                                <w:b/>
                                <w:bCs/>
                                <w:i/>
                                <w:iCs/>
                                <w:color w:val="0000FF"/>
                              </w:rPr>
                              <w:fldChar w:fldCharType="end"/>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E7E30D"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27" type="#_x0000_t65" style="position:absolute;left:0;text-align:left;margin-left:214.2pt;margin-top:737.5pt;width:171pt;height:46.5pt;z-index:25169868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" o:allowincell="f" adj="21600" fillcolor="#fbe4d5 [661]" stroked="f" strokeweight="1pt">
                <v:stroke joinstyle="miter"/>
                <v:shadow on="t" type="perspective" color="black" opacity="26214f" offset="0,0" matrix="66847f,,,66847f"/>
                <v:textbox inset="10.8pt,7.2pt,10.8pt">
                  <w:txbxContent>
                    <w:p w14:paraId="7DCFD327" w14:textId="77777777" w:rsidR="00B311D5" w:rsidRPr="0031657F" w:rsidRDefault="00B311D5" w:rsidP="00B311D5">
                      <w:pPr>
                        <w:jc w:val="center"/>
                        <w:rPr>
                          <w:rFonts w:ascii="Calibri" w:hAnsi="Calibri"/>
                          <w:b/>
                          <w:bCs/>
                          <w:i/>
                          <w:iCs/>
                          <w:color w:val="C00000"/>
                        </w:rPr>
                      </w:pPr>
                      <w:r w:rsidRPr="0031657F">
                        <w:rPr>
                          <w:rFonts w:ascii="Arial" w:hAnsi="Arial" w:cs="Arial"/>
                          <w:b/>
                          <w:bCs/>
                          <w:i/>
                          <w:iCs/>
                          <w:color w:val="C00000"/>
                        </w:rPr>
                        <w:t xml:space="preserve">► </w:t>
                      </w:r>
                      <w:r w:rsidRPr="0031657F">
                        <w:rPr>
                          <w:rFonts w:ascii="Calibri" w:hAnsi="Calibri"/>
                          <w:b/>
                          <w:bCs/>
                          <w:i/>
                          <w:iCs/>
                          <w:color w:val="C00000"/>
                        </w:rPr>
                        <w:t>Version :</w:t>
                      </w:r>
                    </w:p>
                    <w:p w14:paraId="28E47580" w14:textId="6260DC82" w:rsidR="00B311D5" w:rsidRPr="0031657F" w:rsidRDefault="00B311D5" w:rsidP="00B311D5">
                      <w:pPr>
                        <w:jc w:val="center"/>
                        <w:rPr>
                          <w:rFonts w:ascii="Cambria" w:hAnsi="Cambria"/>
                          <w:b/>
                          <w:bCs/>
                          <w:i/>
                          <w:iCs/>
                          <w:color w:val="0000FF"/>
                        </w:rPr>
                      </w:pPr>
                      <w:r w:rsidRPr="0031657F">
                        <w:rPr>
                          <w:rFonts w:ascii="Calibri" w:hAnsi="Calibri"/>
                          <w:b/>
                          <w:bCs/>
                          <w:i/>
                          <w:iCs/>
                          <w:color w:val="0000FF"/>
                        </w:rPr>
                        <w:fldChar w:fldCharType="begin"/>
                      </w:r>
                      <w:r w:rsidRPr="0031657F">
                        <w:rPr>
                          <w:rFonts w:ascii="Calibri" w:hAnsi="Calibri"/>
                          <w:b/>
                          <w:bCs/>
                          <w:i/>
                          <w:iCs/>
                          <w:color w:val="0000FF"/>
                        </w:rPr>
                        <w:instrText xml:space="preserve"> TIME \@ "dddd d MMMM yyyy" </w:instrText>
                      </w:r>
                      <w:r w:rsidRPr="0031657F">
                        <w:rPr>
                          <w:rFonts w:ascii="Calibri" w:hAnsi="Calibri"/>
                          <w:b/>
                          <w:bCs/>
                          <w:i/>
                          <w:iCs/>
                          <w:color w:val="0000FF"/>
                        </w:rPr>
                        <w:fldChar w:fldCharType="separate"/>
                      </w:r>
                      <w:r w:rsidR="005D2F31">
                        <w:rPr>
                          <w:rFonts w:ascii="Calibri" w:hAnsi="Calibri"/>
                          <w:b/>
                          <w:bCs/>
                          <w:i/>
                          <w:iCs/>
                          <w:noProof/>
                          <w:color w:val="0000FF"/>
                        </w:rPr>
                        <w:t>lundi 19 septembre 2022</w:t>
                      </w:r>
                      <w:r w:rsidRPr="0031657F">
                        <w:rPr>
                          <w:rFonts w:ascii="Calibri" w:hAnsi="Calibri"/>
                          <w:b/>
                          <w:bCs/>
                          <w:i/>
                          <w:iCs/>
                          <w:color w:val="0000FF"/>
                        </w:rPr>
                        <w:fldChar w:fldCharType="end"/>
                      </w:r>
                    </w:p>
                  </w:txbxContent>
                </v:textbox>
                <w10:wrap type="square" anchorx="page" anchory="page"/>
              </v:shape>
            </w:pict>
          </mc:Fallback>
        </mc:AlternateContent>
      </w:r>
    </w:p>
    <w:p w14:paraId="68B88E13" w14:textId="77777777" w:rsidR="00B311D5" w:rsidRDefault="00B311D5" w:rsidP="005568F0">
      <w:pPr>
        <w:spacing w:before="240"/>
        <w:jc w:val="center"/>
        <w:rPr>
          <w:rFonts w:ascii="Arial" w:hAnsi="Arial" w:cs="Arial"/>
          <w:bCs/>
          <w:iCs/>
          <w:sz w:val="40"/>
        </w:rPr>
        <w:sectPr w:rsidR="00B311D5" w:rsidSect="005749F3">
          <w:headerReference w:type="default" r:id="rId10"/>
          <w:footnotePr>
            <w:pos w:val="beneathText"/>
          </w:footnotePr>
          <w:pgSz w:w="11905" w:h="16837" w:code="9"/>
          <w:pgMar w:top="1134" w:right="1134" w:bottom="1134" w:left="1134" w:header="709" w:footer="720" w:gutter="0"/>
          <w:cols w:space="720"/>
          <w:titlePg/>
          <w:docGrid w:linePitch="360"/>
        </w:sectPr>
      </w:pPr>
    </w:p>
    <w:p w14:paraId="486338F3" w14:textId="056AAE97" w:rsidR="00123D02" w:rsidRPr="00EB1063" w:rsidRDefault="00123D02" w:rsidP="005568F0">
      <w:pPr>
        <w:spacing w:before="240"/>
        <w:jc w:val="center"/>
        <w:rPr>
          <w:rFonts w:ascii="Arial" w:hAnsi="Arial" w:cs="Arial"/>
          <w:bCs/>
          <w:iCs/>
          <w:sz w:val="40"/>
        </w:rPr>
        <w:sectPr w:rsidR="00123D02" w:rsidRPr="00EB1063" w:rsidSect="005749F3">
          <w:footnotePr>
            <w:pos w:val="beneathText"/>
          </w:footnotePr>
          <w:pgSz w:w="11905" w:h="16837" w:code="9"/>
          <w:pgMar w:top="1134" w:right="1134" w:bottom="1134" w:left="1134" w:header="709" w:footer="720" w:gutter="0"/>
          <w:cols w:space="720"/>
          <w:titlePg/>
          <w:docGrid w:linePitch="360"/>
        </w:sectPr>
      </w:pPr>
      <w:r w:rsidRPr="00EB1063">
        <w:rPr>
          <w:rFonts w:ascii="Arial" w:hAnsi="Arial" w:cs="Arial"/>
          <w:bCs/>
          <w:iCs/>
          <w:sz w:val="40"/>
        </w:rPr>
        <w:lastRenderedPageBreak/>
        <w:t>Sommaire</w:t>
      </w:r>
    </w:p>
    <w:p w14:paraId="218C9EBE" w14:textId="77777777" w:rsidR="00123D02" w:rsidRPr="00EB1063" w:rsidRDefault="00EB1063" w:rsidP="00EB1063">
      <w:pPr>
        <w:spacing w:after="840"/>
        <w:jc w:val="center"/>
        <w:rPr>
          <w:bCs/>
          <w:iCs/>
          <w:color w:val="FFFFFF" w:themeColor="background1"/>
          <w:sz w:val="18"/>
          <w:szCs w:val="18"/>
        </w:rPr>
      </w:pPr>
      <w:r w:rsidRPr="00EB1063">
        <w:rPr>
          <w:bCs/>
          <w:iCs/>
          <w:color w:val="FFFFFF" w:themeColor="background1"/>
          <w:sz w:val="18"/>
          <w:szCs w:val="18"/>
        </w:rPr>
        <w:t>x</w:t>
      </w:r>
    </w:p>
    <w:p w14:paraId="2AB2980C" w14:textId="42821ADE" w:rsidR="00361B98" w:rsidRDefault="00EB1063">
      <w:pPr>
        <w:pStyle w:val="TM1"/>
        <w:tabs>
          <w:tab w:val="right" w:leader="dot" w:pos="9627"/>
        </w:tabs>
        <w:rPr>
          <w:rFonts w:asciiTheme="minorHAnsi" w:eastAsiaTheme="minorEastAsia" w:hAnsiTheme="minorHAnsi" w:cstheme="minorBidi"/>
          <w:bCs w:val="0"/>
          <w:caps w:val="0"/>
          <w:noProof/>
          <w:sz w:val="22"/>
          <w:szCs w:val="22"/>
          <w:lang w:eastAsia="fr-FR"/>
        </w:rPr>
      </w:pPr>
      <w:r>
        <w:rPr>
          <w:rFonts w:ascii="Verdana" w:hAnsi="Verdana"/>
          <w:b/>
          <w:iCs/>
          <w:caps w:val="0"/>
          <w:sz w:val="20"/>
        </w:rPr>
        <w:fldChar w:fldCharType="begin"/>
      </w:r>
      <w:r>
        <w:rPr>
          <w:rFonts w:ascii="Verdana" w:hAnsi="Verdana"/>
          <w:b/>
          <w:iCs/>
          <w:caps w:val="0"/>
          <w:sz w:val="20"/>
        </w:rPr>
        <w:instrText xml:space="preserve"> TOC \f \h \z \t "methode_grand_1;1" </w:instrText>
      </w:r>
      <w:r>
        <w:rPr>
          <w:rFonts w:ascii="Verdana" w:hAnsi="Verdana"/>
          <w:b/>
          <w:iCs/>
          <w:caps w:val="0"/>
          <w:sz w:val="20"/>
        </w:rPr>
        <w:fldChar w:fldCharType="separate"/>
      </w:r>
      <w:hyperlink w:anchor="_Toc493261779" w:history="1">
        <w:r w:rsidR="00361B98" w:rsidRPr="00A1355B">
          <w:rPr>
            <w:rStyle w:val="Lienhypertexte"/>
            <w:rFonts w:eastAsia="StarSymbol"/>
            <w:noProof/>
          </w:rPr>
          <w:t>I. Quelles sont les cinq (5) étapes à respecter ?</w:t>
        </w:r>
        <w:r w:rsidR="00361B98">
          <w:rPr>
            <w:noProof/>
            <w:webHidden/>
          </w:rPr>
          <w:tab/>
        </w:r>
        <w:r w:rsidR="00361B98">
          <w:rPr>
            <w:noProof/>
            <w:webHidden/>
          </w:rPr>
          <w:fldChar w:fldCharType="begin"/>
        </w:r>
        <w:r w:rsidR="00361B98">
          <w:rPr>
            <w:noProof/>
            <w:webHidden/>
          </w:rPr>
          <w:instrText xml:space="preserve"> PAGEREF _Toc493261779 \h </w:instrText>
        </w:r>
        <w:r w:rsidR="00361B98">
          <w:rPr>
            <w:noProof/>
            <w:webHidden/>
          </w:rPr>
        </w:r>
        <w:r w:rsidR="00361B98">
          <w:rPr>
            <w:noProof/>
            <w:webHidden/>
          </w:rPr>
          <w:fldChar w:fldCharType="separate"/>
        </w:r>
        <w:r w:rsidR="005D2F31">
          <w:rPr>
            <w:noProof/>
            <w:webHidden/>
          </w:rPr>
          <w:t>3</w:t>
        </w:r>
        <w:r w:rsidR="00361B98">
          <w:rPr>
            <w:noProof/>
            <w:webHidden/>
          </w:rPr>
          <w:fldChar w:fldCharType="end"/>
        </w:r>
      </w:hyperlink>
    </w:p>
    <w:p w14:paraId="207FC09B" w14:textId="09B7F72D" w:rsidR="00361B98" w:rsidRDefault="005D2F31">
      <w:pPr>
        <w:pStyle w:val="TM1"/>
        <w:tabs>
          <w:tab w:val="right" w:leader="dot" w:pos="9627"/>
        </w:tabs>
        <w:rPr>
          <w:rFonts w:asciiTheme="minorHAnsi" w:eastAsiaTheme="minorEastAsia" w:hAnsiTheme="minorHAnsi" w:cstheme="minorBidi"/>
          <w:bCs w:val="0"/>
          <w:caps w:val="0"/>
          <w:noProof/>
          <w:sz w:val="22"/>
          <w:szCs w:val="22"/>
          <w:lang w:eastAsia="fr-FR"/>
        </w:rPr>
      </w:pPr>
      <w:hyperlink w:anchor="_Toc493261780" w:history="1">
        <w:r w:rsidR="00361B98" w:rsidRPr="00A1355B">
          <w:rPr>
            <w:rStyle w:val="Lienhypertexte"/>
            <w:rFonts w:eastAsia="StarSymbol"/>
            <w:noProof/>
          </w:rPr>
          <w:t>II. Comment respecter la règle des cinq (5) étapes ?</w:t>
        </w:r>
        <w:r w:rsidR="00361B98">
          <w:rPr>
            <w:noProof/>
            <w:webHidden/>
          </w:rPr>
          <w:tab/>
        </w:r>
        <w:r w:rsidR="00361B98">
          <w:rPr>
            <w:noProof/>
            <w:webHidden/>
          </w:rPr>
          <w:fldChar w:fldCharType="begin"/>
        </w:r>
        <w:r w:rsidR="00361B98">
          <w:rPr>
            <w:noProof/>
            <w:webHidden/>
          </w:rPr>
          <w:instrText xml:space="preserve"> PAGEREF _Toc493261780 \h </w:instrText>
        </w:r>
        <w:r w:rsidR="00361B98">
          <w:rPr>
            <w:noProof/>
            <w:webHidden/>
          </w:rPr>
        </w:r>
        <w:r w:rsidR="00361B98">
          <w:rPr>
            <w:noProof/>
            <w:webHidden/>
          </w:rPr>
          <w:fldChar w:fldCharType="separate"/>
        </w:r>
        <w:r>
          <w:rPr>
            <w:noProof/>
            <w:webHidden/>
          </w:rPr>
          <w:t>4</w:t>
        </w:r>
        <w:r w:rsidR="00361B98">
          <w:rPr>
            <w:noProof/>
            <w:webHidden/>
          </w:rPr>
          <w:fldChar w:fldCharType="end"/>
        </w:r>
      </w:hyperlink>
    </w:p>
    <w:p w14:paraId="600CAF48" w14:textId="10F95EE1" w:rsidR="00361B98" w:rsidRDefault="005D2F31">
      <w:pPr>
        <w:pStyle w:val="TM1"/>
        <w:tabs>
          <w:tab w:val="right" w:leader="dot" w:pos="9627"/>
        </w:tabs>
        <w:rPr>
          <w:rFonts w:asciiTheme="minorHAnsi" w:eastAsiaTheme="minorEastAsia" w:hAnsiTheme="minorHAnsi" w:cstheme="minorBidi"/>
          <w:bCs w:val="0"/>
          <w:caps w:val="0"/>
          <w:noProof/>
          <w:sz w:val="22"/>
          <w:szCs w:val="22"/>
          <w:lang w:eastAsia="fr-FR"/>
        </w:rPr>
      </w:pPr>
      <w:hyperlink w:anchor="_Toc493261781" w:history="1">
        <w:r w:rsidR="00361B98" w:rsidRPr="00A1355B">
          <w:rPr>
            <w:rStyle w:val="Lienhypertexte"/>
            <w:rFonts w:eastAsia="StarSymbol"/>
            <w:noProof/>
          </w:rPr>
          <w:t>III. Quels sont les motifs et les modalités du respect de l’exigence des cinq (5) étapes ?</w:t>
        </w:r>
        <w:r w:rsidR="00361B98">
          <w:rPr>
            <w:noProof/>
            <w:webHidden/>
          </w:rPr>
          <w:tab/>
        </w:r>
        <w:r w:rsidR="00361B98">
          <w:rPr>
            <w:noProof/>
            <w:webHidden/>
          </w:rPr>
          <w:fldChar w:fldCharType="begin"/>
        </w:r>
        <w:r w:rsidR="00361B98">
          <w:rPr>
            <w:noProof/>
            <w:webHidden/>
          </w:rPr>
          <w:instrText xml:space="preserve"> PAGEREF _Toc493261781 \h </w:instrText>
        </w:r>
        <w:r w:rsidR="00361B98">
          <w:rPr>
            <w:noProof/>
            <w:webHidden/>
          </w:rPr>
        </w:r>
        <w:r w:rsidR="00361B98">
          <w:rPr>
            <w:noProof/>
            <w:webHidden/>
          </w:rPr>
          <w:fldChar w:fldCharType="separate"/>
        </w:r>
        <w:r>
          <w:rPr>
            <w:noProof/>
            <w:webHidden/>
          </w:rPr>
          <w:t>5</w:t>
        </w:r>
        <w:r w:rsidR="00361B98">
          <w:rPr>
            <w:noProof/>
            <w:webHidden/>
          </w:rPr>
          <w:fldChar w:fldCharType="end"/>
        </w:r>
      </w:hyperlink>
    </w:p>
    <w:p w14:paraId="61AD471A" w14:textId="6DFC488C" w:rsidR="00361B98" w:rsidRDefault="005D2F31">
      <w:pPr>
        <w:pStyle w:val="TM1"/>
        <w:tabs>
          <w:tab w:val="right" w:leader="dot" w:pos="9627"/>
        </w:tabs>
        <w:rPr>
          <w:rFonts w:asciiTheme="minorHAnsi" w:eastAsiaTheme="minorEastAsia" w:hAnsiTheme="minorHAnsi" w:cstheme="minorBidi"/>
          <w:bCs w:val="0"/>
          <w:caps w:val="0"/>
          <w:noProof/>
          <w:sz w:val="22"/>
          <w:szCs w:val="22"/>
          <w:lang w:eastAsia="fr-FR"/>
        </w:rPr>
      </w:pPr>
      <w:hyperlink w:anchor="_Toc493261782" w:history="1">
        <w:r w:rsidR="00361B98" w:rsidRPr="00A1355B">
          <w:rPr>
            <w:rStyle w:val="Lienhypertexte"/>
            <w:rFonts w:eastAsia="StarSymbol"/>
            <w:noProof/>
          </w:rPr>
          <w:t>IV. Objet et but de l’épreuve du cas pratique</w:t>
        </w:r>
        <w:r w:rsidR="00361B98">
          <w:rPr>
            <w:noProof/>
            <w:webHidden/>
          </w:rPr>
          <w:tab/>
        </w:r>
        <w:r w:rsidR="00361B98">
          <w:rPr>
            <w:noProof/>
            <w:webHidden/>
          </w:rPr>
          <w:fldChar w:fldCharType="begin"/>
        </w:r>
        <w:r w:rsidR="00361B98">
          <w:rPr>
            <w:noProof/>
            <w:webHidden/>
          </w:rPr>
          <w:instrText xml:space="preserve"> PAGEREF _Toc493261782 \h </w:instrText>
        </w:r>
        <w:r w:rsidR="00361B98">
          <w:rPr>
            <w:noProof/>
            <w:webHidden/>
          </w:rPr>
        </w:r>
        <w:r w:rsidR="00361B98">
          <w:rPr>
            <w:noProof/>
            <w:webHidden/>
          </w:rPr>
          <w:fldChar w:fldCharType="separate"/>
        </w:r>
        <w:r>
          <w:rPr>
            <w:noProof/>
            <w:webHidden/>
          </w:rPr>
          <w:t>10</w:t>
        </w:r>
        <w:r w:rsidR="00361B98">
          <w:rPr>
            <w:noProof/>
            <w:webHidden/>
          </w:rPr>
          <w:fldChar w:fldCharType="end"/>
        </w:r>
      </w:hyperlink>
    </w:p>
    <w:p w14:paraId="4F8DAA81" w14:textId="55283718" w:rsidR="00361B98" w:rsidRDefault="005D2F31">
      <w:pPr>
        <w:pStyle w:val="TM1"/>
        <w:tabs>
          <w:tab w:val="right" w:leader="dot" w:pos="9627"/>
        </w:tabs>
        <w:rPr>
          <w:rFonts w:asciiTheme="minorHAnsi" w:eastAsiaTheme="minorEastAsia" w:hAnsiTheme="minorHAnsi" w:cstheme="minorBidi"/>
          <w:bCs w:val="0"/>
          <w:caps w:val="0"/>
          <w:noProof/>
          <w:sz w:val="22"/>
          <w:szCs w:val="22"/>
          <w:lang w:eastAsia="fr-FR"/>
        </w:rPr>
      </w:pPr>
      <w:hyperlink w:anchor="_Toc493261783" w:history="1">
        <w:r w:rsidR="00361B98" w:rsidRPr="00A1355B">
          <w:rPr>
            <w:rStyle w:val="Lienhypertexte"/>
            <w:rFonts w:eastAsia="StarSymbol"/>
            <w:noProof/>
          </w:rPr>
          <w:t>V. Conseils pratiques</w:t>
        </w:r>
        <w:r w:rsidR="00361B98">
          <w:rPr>
            <w:noProof/>
            <w:webHidden/>
          </w:rPr>
          <w:tab/>
        </w:r>
        <w:r w:rsidR="00361B98">
          <w:rPr>
            <w:noProof/>
            <w:webHidden/>
          </w:rPr>
          <w:fldChar w:fldCharType="begin"/>
        </w:r>
        <w:r w:rsidR="00361B98">
          <w:rPr>
            <w:noProof/>
            <w:webHidden/>
          </w:rPr>
          <w:instrText xml:space="preserve"> PAGEREF _Toc493261783 \h </w:instrText>
        </w:r>
        <w:r w:rsidR="00361B98">
          <w:rPr>
            <w:noProof/>
            <w:webHidden/>
          </w:rPr>
        </w:r>
        <w:r w:rsidR="00361B98">
          <w:rPr>
            <w:noProof/>
            <w:webHidden/>
          </w:rPr>
          <w:fldChar w:fldCharType="separate"/>
        </w:r>
        <w:r>
          <w:rPr>
            <w:noProof/>
            <w:webHidden/>
          </w:rPr>
          <w:t>11</w:t>
        </w:r>
        <w:r w:rsidR="00361B98">
          <w:rPr>
            <w:noProof/>
            <w:webHidden/>
          </w:rPr>
          <w:fldChar w:fldCharType="end"/>
        </w:r>
      </w:hyperlink>
    </w:p>
    <w:p w14:paraId="08D2EC96" w14:textId="78B43E6C" w:rsidR="00361B98" w:rsidRDefault="005D2F31">
      <w:pPr>
        <w:pStyle w:val="TM1"/>
        <w:tabs>
          <w:tab w:val="right" w:leader="dot" w:pos="9627"/>
        </w:tabs>
        <w:rPr>
          <w:rFonts w:asciiTheme="minorHAnsi" w:eastAsiaTheme="minorEastAsia" w:hAnsiTheme="minorHAnsi" w:cstheme="minorBidi"/>
          <w:bCs w:val="0"/>
          <w:caps w:val="0"/>
          <w:noProof/>
          <w:sz w:val="22"/>
          <w:szCs w:val="22"/>
          <w:lang w:eastAsia="fr-FR"/>
        </w:rPr>
      </w:pPr>
      <w:hyperlink w:anchor="_Toc493261784" w:history="1">
        <w:r w:rsidR="00361B98" w:rsidRPr="00A1355B">
          <w:rPr>
            <w:rStyle w:val="Lienhypertexte"/>
            <w:rFonts w:eastAsia="StarSymbol"/>
            <w:noProof/>
          </w:rPr>
          <w:t>VI. Supplément : Le rasoir d’Occam ou le principe de l’économie du raisonnement dans la jurisprudence de la Cour</w:t>
        </w:r>
        <w:r w:rsidR="00361B98">
          <w:rPr>
            <w:noProof/>
            <w:webHidden/>
          </w:rPr>
          <w:tab/>
        </w:r>
        <w:r w:rsidR="00361B98">
          <w:rPr>
            <w:noProof/>
            <w:webHidden/>
          </w:rPr>
          <w:fldChar w:fldCharType="begin"/>
        </w:r>
        <w:r w:rsidR="00361B98">
          <w:rPr>
            <w:noProof/>
            <w:webHidden/>
          </w:rPr>
          <w:instrText xml:space="preserve"> PAGEREF _Toc493261784 \h </w:instrText>
        </w:r>
        <w:r w:rsidR="00361B98">
          <w:rPr>
            <w:noProof/>
            <w:webHidden/>
          </w:rPr>
        </w:r>
        <w:r w:rsidR="00361B98">
          <w:rPr>
            <w:noProof/>
            <w:webHidden/>
          </w:rPr>
          <w:fldChar w:fldCharType="separate"/>
        </w:r>
        <w:r>
          <w:rPr>
            <w:noProof/>
            <w:webHidden/>
          </w:rPr>
          <w:t>13</w:t>
        </w:r>
        <w:r w:rsidR="00361B98">
          <w:rPr>
            <w:noProof/>
            <w:webHidden/>
          </w:rPr>
          <w:fldChar w:fldCharType="end"/>
        </w:r>
      </w:hyperlink>
    </w:p>
    <w:p w14:paraId="1ECAE22E" w14:textId="77777777" w:rsidR="00AE3350" w:rsidRPr="005F01AB" w:rsidRDefault="00EB1063" w:rsidP="00123D02">
      <w:pPr>
        <w:jc w:val="center"/>
        <w:rPr>
          <w:b/>
          <w:bCs/>
          <w:iCs/>
          <w:sz w:val="36"/>
        </w:rPr>
      </w:pPr>
      <w:r>
        <w:rPr>
          <w:rFonts w:ascii="Verdana" w:hAnsi="Verdana"/>
          <w:b/>
          <w:iCs/>
          <w:caps/>
          <w:sz w:val="20"/>
          <w:szCs w:val="20"/>
        </w:rPr>
        <w:fldChar w:fldCharType="end"/>
      </w:r>
      <w:r w:rsidR="00123D02">
        <w:rPr>
          <w:b/>
          <w:bCs/>
          <w:iCs/>
          <w:sz w:val="36"/>
        </w:rPr>
        <w:br w:type="page"/>
      </w:r>
    </w:p>
    <w:p w14:paraId="6853AE37" w14:textId="77777777" w:rsidR="007931AA" w:rsidRPr="00872DA0" w:rsidRDefault="008E63D7" w:rsidP="008E63D7">
      <w:pPr>
        <w:pageBreakBefore/>
        <w:spacing w:after="240"/>
        <w:jc w:val="center"/>
        <w:rPr>
          <w:rFonts w:ascii="Lucida Calligraphy" w:hAnsi="Lucida Calligraphy"/>
          <w:bCs/>
        </w:rPr>
      </w:pPr>
      <w:r w:rsidRPr="007C6C5A">
        <w:rPr>
          <w:rFonts w:ascii="Verdana" w:hAnsi="Verdana"/>
          <w:bCs/>
          <w:iCs/>
          <w:noProof/>
          <w:color w:val="FFFFFF" w:themeColor="background1"/>
          <w:lang w:eastAsia="fr-FR"/>
        </w:rPr>
        <w:lastRenderedPageBreak/>
        <mc:AlternateContent>
          <mc:Choice Requires="wps">
            <w:drawing>
              <wp:anchor distT="0" distB="0" distL="114300" distR="114300" simplePos="0" relativeHeight="251691520" behindDoc="1" locked="0" layoutInCell="1" allowOverlap="1" wp14:anchorId="2BD5913D" wp14:editId="3B319DAA">
                <wp:simplePos x="0" y="0"/>
                <wp:positionH relativeFrom="column">
                  <wp:posOffset>156210</wp:posOffset>
                </wp:positionH>
                <wp:positionV relativeFrom="paragraph">
                  <wp:posOffset>173355</wp:posOffset>
                </wp:positionV>
                <wp:extent cx="5753100" cy="466725"/>
                <wp:effectExtent l="38100" t="38100" r="114300" b="123825"/>
                <wp:wrapNone/>
                <wp:docPr id="14" name="etape_annonce"/>
                <wp:cNvGraphicFramePr/>
                <a:graphic xmlns:a="http://schemas.openxmlformats.org/drawingml/2006/main">
                  <a:graphicData uri="http://schemas.microsoft.com/office/word/2010/wordprocessingShape">
                    <wps:wsp>
                      <wps:cNvSpPr/>
                      <wps:spPr>
                        <a:xfrm>
                          <a:off x="0" y="0"/>
                          <a:ext cx="5753100" cy="466725"/>
                        </a:xfrm>
                        <a:prstGeom prst="roundRect">
                          <a:avLst/>
                        </a:prstGeom>
                        <a:noFill/>
                        <a:ln w="19050">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0A0FD81" w14:textId="77777777" w:rsidR="00800073" w:rsidRDefault="00800073" w:rsidP="008000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06E942" id="etape_annonce" o:spid="_x0000_s1027" style="position:absolute;left:0;text-align:left;margin-left:12.3pt;margin-top:13.65pt;width:453pt;height:36.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" filled="f" strokecolor="black [3213]" strokeweight="1.5pt">
                <v:stroke joinstyle="miter"/>
                <v:shadow on="t" color="black" opacity="26214f" origin="-.5,-.5" offset=".74836mm,.74836mm"/>
                <v:textbox>
                  <w:txbxContent>
                    <w:p w:rsidR="00800073" w:rsidRDefault="00800073" w:rsidP="00800073">
                      <w:pPr>
                        <w:jc w:val="center"/>
                      </w:pPr>
                    </w:p>
                  </w:txbxContent>
                </v:textbox>
              </v:roundrect>
            </w:pict>
          </mc:Fallback>
        </mc:AlternateContent>
      </w:r>
      <w:r w:rsidR="007931AA" w:rsidRPr="007C6C5A">
        <w:rPr>
          <w:bCs/>
          <w:iCs/>
          <w:color w:val="FFFFFF" w:themeColor="background1"/>
        </w:rPr>
        <w:t>x</w:t>
      </w:r>
    </w:p>
    <w:p w14:paraId="6D4F53F6" w14:textId="77777777" w:rsidR="007931AA" w:rsidRPr="007931AA" w:rsidRDefault="007931AA" w:rsidP="00EB1063">
      <w:pPr>
        <w:pStyle w:val="methodegrand1"/>
        <w:spacing w:after="720"/>
        <w:ind w:firstLine="284"/>
      </w:pPr>
      <w:bookmarkStart w:id="0" w:name="_Toc493261779"/>
      <w:bookmarkStart w:id="1" w:name="IQuellesCinqEtapes"/>
      <w:bookmarkStart w:id="2" w:name="IPartie"/>
      <w:r>
        <w:t>Quelles sont les</w:t>
      </w:r>
      <w:r w:rsidRPr="007931AA">
        <w:t xml:space="preserve"> </w:t>
      </w:r>
      <w:r>
        <w:t xml:space="preserve">cinq (5) </w:t>
      </w:r>
      <w:r w:rsidRPr="007931AA">
        <w:t>étapes</w:t>
      </w:r>
      <w:r>
        <w:t xml:space="preserve"> à respecter ?</w:t>
      </w:r>
      <w:bookmarkEnd w:id="0"/>
    </w:p>
    <w:bookmarkEnd w:id="1"/>
    <w:bookmarkEnd w:id="2"/>
    <w:p w14:paraId="1754F85C" w14:textId="77777777" w:rsidR="007931AA" w:rsidRDefault="007931AA" w:rsidP="007C6C5A">
      <w:pPr>
        <w:spacing w:after="720"/>
        <w:jc w:val="center"/>
        <w:rPr>
          <w:rFonts w:ascii="Arial" w:hAnsi="Arial" w:cs="Arial"/>
          <w:bCs/>
        </w:rPr>
      </w:pPr>
      <w:r w:rsidRPr="000905FF">
        <w:rPr>
          <w:rFonts w:ascii="Arial" w:hAnsi="Arial" w:cs="Arial"/>
          <w:b/>
          <w:bCs/>
        </w:rPr>
        <w:t>Voici les cinq (5) étapes requises par la méthode du cas pratique</w:t>
      </w:r>
      <w:r w:rsidR="00A82CEB">
        <w:rPr>
          <w:rFonts w:ascii="Arial" w:hAnsi="Arial" w:cs="Arial"/>
          <w:b/>
          <w:bCs/>
        </w:rPr>
        <w:t xml:space="preserve"> </w:t>
      </w:r>
      <w:r w:rsidR="00A82CEB" w:rsidRPr="00A82CEB">
        <w:rPr>
          <w:rFonts w:ascii="Arial" w:hAnsi="Arial" w:cs="Arial"/>
          <w:bCs/>
        </w:rPr>
        <w:t xml:space="preserve">et qui sont autant de </w:t>
      </w:r>
      <w:r w:rsidR="00A82CEB" w:rsidRPr="00A82CEB">
        <w:rPr>
          <w:rFonts w:ascii="Arial" w:hAnsi="Arial" w:cs="Arial"/>
          <w:b/>
          <w:bCs/>
        </w:rPr>
        <w:t>sous-titres</w:t>
      </w:r>
      <w:r w:rsidR="00A82CEB" w:rsidRPr="00A82CEB">
        <w:rPr>
          <w:rFonts w:ascii="Arial" w:hAnsi="Arial" w:cs="Arial"/>
          <w:bCs/>
        </w:rPr>
        <w:t xml:space="preserve"> que vous écrirez dans votre </w:t>
      </w:r>
      <w:r w:rsidR="00A82CEB" w:rsidRPr="00A82CEB">
        <w:rPr>
          <w:rFonts w:ascii="Arial" w:hAnsi="Arial" w:cs="Arial"/>
          <w:b/>
          <w:bCs/>
        </w:rPr>
        <w:t>copie</w:t>
      </w:r>
      <w:r w:rsidR="00A82CEB" w:rsidRPr="00A82CEB">
        <w:rPr>
          <w:rFonts w:ascii="Arial" w:hAnsi="Arial" w:cs="Arial"/>
          <w:bCs/>
        </w:rPr>
        <w:t xml:space="preserve"> sans les numéros</w:t>
      </w:r>
      <w:r w:rsidR="00A82CEB">
        <w:rPr>
          <w:rFonts w:ascii="Arial" w:hAnsi="Arial" w:cs="Arial"/>
          <w:bCs/>
        </w:rPr>
        <w:t xml:space="preserve"> (</w:t>
      </w:r>
      <w:r w:rsidR="00A82CEB" w:rsidRPr="00357A45">
        <w:rPr>
          <w:rFonts w:ascii="Arial" w:hAnsi="Arial" w:cs="Arial"/>
          <w:b/>
          <w:bCs/>
        </w:rPr>
        <w:t>2</w:t>
      </w:r>
      <w:r w:rsidR="00A82CEB">
        <w:rPr>
          <w:rFonts w:ascii="Arial" w:hAnsi="Arial" w:cs="Arial"/>
          <w:bCs/>
        </w:rPr>
        <w:t xml:space="preserve">, </w:t>
      </w:r>
      <w:r w:rsidR="00A82CEB" w:rsidRPr="00357A45">
        <w:rPr>
          <w:rFonts w:ascii="Arial" w:hAnsi="Arial" w:cs="Arial"/>
          <w:b/>
          <w:bCs/>
        </w:rPr>
        <w:t>3</w:t>
      </w:r>
      <w:r w:rsidR="00A82CEB">
        <w:rPr>
          <w:rFonts w:ascii="Arial" w:hAnsi="Arial" w:cs="Arial"/>
          <w:bCs/>
        </w:rPr>
        <w:t xml:space="preserve"> </w:t>
      </w:r>
      <w:r w:rsidR="00357A45">
        <w:rPr>
          <w:rFonts w:ascii="Arial" w:hAnsi="Arial" w:cs="Arial"/>
          <w:bCs/>
        </w:rPr>
        <w:t>et suivants</w:t>
      </w:r>
      <w:r w:rsidR="00A82CEB">
        <w:rPr>
          <w:rFonts w:ascii="Arial" w:hAnsi="Arial" w:cs="Arial"/>
          <w:bCs/>
        </w:rPr>
        <w:t>)</w:t>
      </w:r>
    </w:p>
    <w:p w14:paraId="31C89BCB" w14:textId="77777777" w:rsidR="005C1D50" w:rsidRPr="005C1D50" w:rsidRDefault="005C1D50" w:rsidP="007C6C5A">
      <w:pPr>
        <w:spacing w:after="720"/>
        <w:jc w:val="center"/>
        <w:rPr>
          <w:rFonts w:ascii="Arial" w:hAnsi="Arial" w:cs="Arial"/>
          <w:b/>
          <w:bCs/>
          <w:sz w:val="28"/>
        </w:rPr>
      </w:pPr>
      <w:r>
        <w:rPr>
          <w:rFonts w:ascii="Arial" w:hAnsi="Arial" w:cs="Arial"/>
          <w:noProof/>
          <w:sz w:val="27"/>
          <w:szCs w:val="27"/>
          <w:lang w:eastAsia="fr-FR"/>
        </w:rPr>
        <mc:AlternateContent>
          <mc:Choice Requires="wps">
            <w:drawing>
              <wp:anchor distT="0" distB="0" distL="114300" distR="114300" simplePos="0" relativeHeight="251691007" behindDoc="1" locked="0" layoutInCell="1" allowOverlap="1" wp14:anchorId="797A47B0" wp14:editId="631D2F55">
                <wp:simplePos x="0" y="0"/>
                <wp:positionH relativeFrom="column">
                  <wp:posOffset>842010</wp:posOffset>
                </wp:positionH>
                <wp:positionV relativeFrom="paragraph">
                  <wp:posOffset>626745</wp:posOffset>
                </wp:positionV>
                <wp:extent cx="4514850" cy="742950"/>
                <wp:effectExtent l="95250" t="38100" r="57150" b="114300"/>
                <wp:wrapNone/>
                <wp:docPr id="30" name="et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0" cy="742950"/>
                        </a:xfrm>
                        <a:prstGeom prst="roundRect">
                          <a:avLst>
                            <a:gd name="adj" fmla="val 16667"/>
                          </a:avLst>
                        </a:prstGeom>
                        <a:solidFill>
                          <a:srgbClr val="FFFFFF"/>
                        </a:solidFill>
                        <a:ln w="19050" cmpd="sng">
                          <a:solidFill>
                            <a:schemeClr val="tx1">
                              <a:lumMod val="100000"/>
                              <a:lumOff val="0"/>
                            </a:schemeClr>
                          </a:solidFill>
                          <a:round/>
                          <a:headEnd/>
                          <a:tailEnd/>
                        </a:ln>
                        <a:effectLst>
                          <a:outerShdw blurRad="50800" dist="38100" dir="8100000" algn="tr" rotWithShape="0">
                            <a:prstClr val="black">
                              <a:alpha val="40000"/>
                            </a:prstClr>
                          </a:outerShdw>
                        </a:effectLst>
                      </wps:spPr>
                      <wps:txbx>
                        <w:txbxContent>
                          <w:p w14:paraId="3DD58CC6" w14:textId="77777777" w:rsidR="00800073" w:rsidRDefault="00800073" w:rsidP="0080007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A7D0F1" id="etape1" o:spid="_x0000_s1028" style="position:absolute;left:0;text-align:left;margin-left:66.3pt;margin-top:49.35pt;width:355.5pt;height:58.5pt;z-index:-2516254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" strokecolor="black [3213]" strokeweight="1.5pt">
                <v:shadow on="t" color="black" opacity="26214f" origin=".5,-.5" offset="-.74836mm,.74836mm"/>
                <v:textbox>
                  <w:txbxContent>
                    <w:p w:rsidR="00800073" w:rsidRDefault="00800073" w:rsidP="00800073">
                      <w:pPr>
                        <w:jc w:val="center"/>
                      </w:pPr>
                    </w:p>
                  </w:txbxContent>
                </v:textbox>
              </v:roundrect>
            </w:pict>
          </mc:Fallback>
        </mc:AlternateContent>
      </w:r>
      <w:r w:rsidR="00C024A9">
        <w:rPr>
          <w:rFonts w:ascii="Arial" w:hAnsi="Arial" w:cs="Arial"/>
          <w:noProof/>
          <w:sz w:val="27"/>
          <w:szCs w:val="27"/>
          <w:lang w:eastAsia="fr-FR"/>
        </w:rPr>
        <w:t>Il est inutile de</w:t>
      </w:r>
      <w:r w:rsidR="00C024A9">
        <w:rPr>
          <w:rFonts w:ascii="Arial" w:hAnsi="Arial" w:cs="Arial"/>
          <w:bCs/>
          <w:sz w:val="28"/>
        </w:rPr>
        <w:t xml:space="preserve"> rédiger</w:t>
      </w:r>
      <w:r>
        <w:rPr>
          <w:rFonts w:ascii="Arial" w:hAnsi="Arial" w:cs="Arial"/>
          <w:bCs/>
          <w:sz w:val="28"/>
        </w:rPr>
        <w:t xml:space="preserve"> une </w:t>
      </w:r>
      <w:r w:rsidRPr="005C1D50">
        <w:rPr>
          <w:rFonts w:ascii="Arial" w:hAnsi="Arial" w:cs="Arial"/>
          <w:bCs/>
          <w:sz w:val="28"/>
        </w:rPr>
        <w:t>introduction générale</w:t>
      </w:r>
      <w:r w:rsidR="00C024A9">
        <w:rPr>
          <w:rFonts w:ascii="Arial" w:hAnsi="Arial" w:cs="Arial"/>
          <w:bCs/>
          <w:sz w:val="28"/>
        </w:rPr>
        <w:t>, car elle ne serait pas notée.</w:t>
      </w:r>
    </w:p>
    <w:p w14:paraId="780D8153" w14:textId="77777777" w:rsidR="00067768" w:rsidRPr="00D42901" w:rsidRDefault="00067768" w:rsidP="00067768">
      <w:pPr>
        <w:spacing w:after="60"/>
        <w:jc w:val="center"/>
        <w:rPr>
          <w:rFonts w:ascii="Verdana" w:hAnsi="Verdana" w:cs="Arial"/>
          <w:b/>
          <w:sz w:val="32"/>
          <w:szCs w:val="27"/>
        </w:rPr>
      </w:pPr>
      <w:r w:rsidRPr="00D42901">
        <w:rPr>
          <w:rFonts w:ascii="Verdana" w:hAnsi="Verdana" w:cs="Arial"/>
          <w:b/>
          <w:sz w:val="32"/>
          <w:szCs w:val="27"/>
        </w:rPr>
        <w:t>1.</w:t>
      </w:r>
    </w:p>
    <w:p w14:paraId="39275167" w14:textId="77777777" w:rsidR="00067768" w:rsidRDefault="005C1D50" w:rsidP="005C1D50">
      <w:pPr>
        <w:spacing w:after="1320"/>
        <w:jc w:val="center"/>
        <w:rPr>
          <w:rFonts w:ascii="Arial" w:hAnsi="Arial" w:cs="Arial"/>
          <w:sz w:val="27"/>
          <w:szCs w:val="27"/>
        </w:rPr>
      </w:pPr>
      <w:r>
        <w:rPr>
          <w:rFonts w:ascii="Arial" w:hAnsi="Arial" w:cs="Arial"/>
          <w:noProof/>
          <w:sz w:val="27"/>
          <w:szCs w:val="27"/>
          <w:lang w:eastAsia="fr-FR"/>
        </w:rPr>
        <mc:AlternateContent>
          <mc:Choice Requires="wps">
            <w:drawing>
              <wp:anchor distT="0" distB="0" distL="114300" distR="114300" simplePos="0" relativeHeight="251686400" behindDoc="1" locked="0" layoutInCell="1" allowOverlap="1" wp14:anchorId="71ADCE94" wp14:editId="33DB09E3">
                <wp:simplePos x="0" y="0"/>
                <wp:positionH relativeFrom="column">
                  <wp:posOffset>842010</wp:posOffset>
                </wp:positionH>
                <wp:positionV relativeFrom="paragraph">
                  <wp:posOffset>1172845</wp:posOffset>
                </wp:positionV>
                <wp:extent cx="4514850" cy="676275"/>
                <wp:effectExtent l="95250" t="38100" r="57150" b="123825"/>
                <wp:wrapNone/>
                <wp:docPr id="29" name="etap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0" cy="676275"/>
                        </a:xfrm>
                        <a:prstGeom prst="roundRect">
                          <a:avLst>
                            <a:gd name="adj" fmla="val 16667"/>
                          </a:avLst>
                        </a:prstGeom>
                        <a:solidFill>
                          <a:srgbClr val="FFFFFF"/>
                        </a:solidFill>
                        <a:ln w="19050" cmpd="sng">
                          <a:solidFill>
                            <a:schemeClr val="tx1">
                              <a:lumMod val="100000"/>
                              <a:lumOff val="0"/>
                            </a:schemeClr>
                          </a:solidFill>
                          <a:round/>
                          <a:headEnd/>
                          <a:tailEnd/>
                        </a:ln>
                        <a:effectLst>
                          <a:outerShdw blurRad="50800" dist="38100" dir="8100000" algn="tr" rotWithShape="0">
                            <a:prstClr val="black">
                              <a:alpha val="40000"/>
                            </a:prstClr>
                          </a:outerShdw>
                        </a:effectLst>
                      </wps:spPr>
                      <wps:txbx>
                        <w:txbxContent>
                          <w:p w14:paraId="6EEF1BF0" w14:textId="77777777" w:rsidR="00800073" w:rsidRDefault="00800073" w:rsidP="0080007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D552C8" id="etape2" o:spid="_x0000_s1029" style="position:absolute;left:0;text-align:left;margin-left:66.3pt;margin-top:92.35pt;width:355.5pt;height:53.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" strokecolor="black [3213]" strokeweight="1.5pt">
                <v:shadow on="t" color="black" opacity="26214f" origin=".5,-.5" offset="-.74836mm,.74836mm"/>
                <v:textbox>
                  <w:txbxContent>
                    <w:p w:rsidR="00800073" w:rsidRDefault="00800073" w:rsidP="00800073">
                      <w:pPr>
                        <w:jc w:val="center"/>
                      </w:pPr>
                    </w:p>
                  </w:txbxContent>
                </v:textbox>
              </v:roundrect>
            </w:pict>
          </mc:Fallback>
        </mc:AlternateContent>
      </w:r>
      <w:r w:rsidR="00067768" w:rsidRPr="008F5CAD">
        <w:rPr>
          <w:rFonts w:ascii="Arial" w:hAnsi="Arial" w:cs="Arial"/>
          <w:b/>
          <w:sz w:val="27"/>
          <w:szCs w:val="27"/>
        </w:rPr>
        <w:t xml:space="preserve">Reproduction </w:t>
      </w:r>
      <w:r w:rsidR="00067768" w:rsidRPr="008F5CAD">
        <w:rPr>
          <w:rFonts w:ascii="Arial" w:hAnsi="Arial" w:cs="Arial"/>
          <w:sz w:val="27"/>
          <w:szCs w:val="27"/>
        </w:rPr>
        <w:t>fidèle (</w:t>
      </w:r>
      <w:r w:rsidR="00067768" w:rsidRPr="008F5CAD">
        <w:rPr>
          <w:rFonts w:ascii="Arial" w:hAnsi="Arial" w:cs="Arial"/>
          <w:i/>
          <w:sz w:val="27"/>
          <w:szCs w:val="27"/>
        </w:rPr>
        <w:t>copie conforme</w:t>
      </w:r>
      <w:r w:rsidR="00067768" w:rsidRPr="008F5CAD">
        <w:rPr>
          <w:rFonts w:ascii="Arial" w:hAnsi="Arial" w:cs="Arial"/>
          <w:sz w:val="27"/>
          <w:szCs w:val="27"/>
        </w:rPr>
        <w:t xml:space="preserve">) </w:t>
      </w:r>
      <w:r w:rsidR="00067768" w:rsidRPr="008F5CAD">
        <w:rPr>
          <w:rFonts w:ascii="Arial" w:hAnsi="Arial" w:cs="Arial"/>
          <w:sz w:val="27"/>
          <w:szCs w:val="27"/>
        </w:rPr>
        <w:br/>
        <w:t>de la question</w:t>
      </w:r>
      <w:r w:rsidR="00067768">
        <w:rPr>
          <w:rFonts w:ascii="Arial" w:hAnsi="Arial" w:cs="Arial"/>
          <w:sz w:val="27"/>
          <w:szCs w:val="27"/>
        </w:rPr>
        <w:t xml:space="preserve"> posée</w:t>
      </w:r>
    </w:p>
    <w:p w14:paraId="346AA6D3" w14:textId="77777777" w:rsidR="00067768" w:rsidRPr="00D42901" w:rsidRDefault="00067768" w:rsidP="00067768">
      <w:pPr>
        <w:spacing w:after="60"/>
        <w:jc w:val="center"/>
        <w:rPr>
          <w:rFonts w:ascii="Verdana" w:hAnsi="Verdana" w:cs="Arial"/>
          <w:b/>
          <w:sz w:val="32"/>
          <w:szCs w:val="27"/>
        </w:rPr>
      </w:pPr>
      <w:r w:rsidRPr="00D42901">
        <w:rPr>
          <w:rFonts w:ascii="Verdana" w:hAnsi="Verdana" w:cs="Arial"/>
          <w:b/>
          <w:sz w:val="32"/>
          <w:szCs w:val="27"/>
        </w:rPr>
        <w:t xml:space="preserve">2. </w:t>
      </w:r>
    </w:p>
    <w:p w14:paraId="7A8EAE49" w14:textId="77777777" w:rsidR="00067768" w:rsidRPr="00D42901" w:rsidRDefault="00067768" w:rsidP="005C1D50">
      <w:pPr>
        <w:spacing w:after="1440"/>
        <w:jc w:val="center"/>
        <w:rPr>
          <w:rFonts w:ascii="Arial" w:hAnsi="Arial" w:cs="Arial"/>
          <w:sz w:val="28"/>
          <w:szCs w:val="27"/>
        </w:rPr>
      </w:pPr>
      <w:r>
        <w:rPr>
          <w:rFonts w:ascii="Arial" w:hAnsi="Arial" w:cs="Arial"/>
          <w:noProof/>
          <w:sz w:val="27"/>
          <w:szCs w:val="27"/>
          <w:lang w:eastAsia="fr-FR"/>
        </w:rPr>
        <mc:AlternateContent>
          <mc:Choice Requires="wps">
            <w:drawing>
              <wp:anchor distT="0" distB="0" distL="114300" distR="114300" simplePos="0" relativeHeight="251684352" behindDoc="1" locked="0" layoutInCell="1" allowOverlap="1" wp14:anchorId="751728B2" wp14:editId="14812FB3">
                <wp:simplePos x="0" y="0"/>
                <wp:positionH relativeFrom="column">
                  <wp:posOffset>842010</wp:posOffset>
                </wp:positionH>
                <wp:positionV relativeFrom="paragraph">
                  <wp:posOffset>1064895</wp:posOffset>
                </wp:positionV>
                <wp:extent cx="4514850" cy="676275"/>
                <wp:effectExtent l="95250" t="38100" r="57150" b="123825"/>
                <wp:wrapNone/>
                <wp:docPr id="28" name="etape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0" cy="676275"/>
                        </a:xfrm>
                        <a:prstGeom prst="roundRect">
                          <a:avLst>
                            <a:gd name="adj" fmla="val 16667"/>
                          </a:avLst>
                        </a:prstGeom>
                        <a:solidFill>
                          <a:srgbClr val="FFFFFF"/>
                        </a:solidFill>
                        <a:ln w="19050" cmpd="sng">
                          <a:solidFill>
                            <a:schemeClr val="tx1">
                              <a:lumMod val="100000"/>
                              <a:lumOff val="0"/>
                            </a:schemeClr>
                          </a:solidFill>
                          <a:round/>
                          <a:headEnd/>
                          <a:tailEnd/>
                        </a:ln>
                        <a:effectLst>
                          <a:outerShdw blurRad="50800" dist="38100" dir="8100000" algn="tr" rotWithShape="0">
                            <a:prstClr val="black">
                              <a:alpha val="40000"/>
                            </a:prstClr>
                          </a:outerShdw>
                        </a:effectLst>
                      </wps:spPr>
                      <wps:txbx>
                        <w:txbxContent>
                          <w:p w14:paraId="0609DE5A" w14:textId="77777777" w:rsidR="00800073" w:rsidRDefault="00800073" w:rsidP="0080007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F6CC67" id="etape3" o:spid="_x0000_s1030" style="position:absolute;left:0;text-align:left;margin-left:66.3pt;margin-top:83.85pt;width:355.5pt;height:53.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" strokecolor="black [3213]" strokeweight="1.5pt">
                <v:shadow on="t" color="black" opacity="26214f" origin=".5,-.5" offset="-.74836mm,.74836mm"/>
                <v:textbox>
                  <w:txbxContent>
                    <w:p w:rsidR="00800073" w:rsidRDefault="00800073" w:rsidP="00800073">
                      <w:pPr>
                        <w:jc w:val="center"/>
                      </w:pPr>
                    </w:p>
                  </w:txbxContent>
                </v:textbox>
              </v:roundrect>
            </w:pict>
          </mc:Fallback>
        </mc:AlternateContent>
      </w:r>
      <w:r w:rsidRPr="00D42901">
        <w:rPr>
          <w:rFonts w:ascii="Arial" w:hAnsi="Arial" w:cs="Arial"/>
          <w:sz w:val="28"/>
          <w:szCs w:val="27"/>
        </w:rPr>
        <w:t xml:space="preserve">Exposé des </w:t>
      </w:r>
      <w:r w:rsidRPr="00D42901">
        <w:rPr>
          <w:rFonts w:ascii="Arial" w:hAnsi="Arial" w:cs="Arial"/>
          <w:b/>
          <w:sz w:val="28"/>
          <w:szCs w:val="27"/>
        </w:rPr>
        <w:t>faits</w:t>
      </w:r>
      <w:r w:rsidRPr="00D42901">
        <w:rPr>
          <w:rFonts w:ascii="Arial" w:hAnsi="Arial" w:cs="Arial"/>
          <w:sz w:val="28"/>
          <w:szCs w:val="27"/>
        </w:rPr>
        <w:t xml:space="preserve"> pertinents</w:t>
      </w:r>
    </w:p>
    <w:p w14:paraId="4EC12B38" w14:textId="77777777" w:rsidR="00067768" w:rsidRPr="00D42901" w:rsidRDefault="00067768" w:rsidP="00067768">
      <w:pPr>
        <w:spacing w:after="60"/>
        <w:jc w:val="center"/>
        <w:rPr>
          <w:rFonts w:ascii="Verdana" w:hAnsi="Verdana" w:cs="Arial"/>
          <w:b/>
          <w:sz w:val="32"/>
          <w:szCs w:val="27"/>
        </w:rPr>
      </w:pPr>
      <w:r w:rsidRPr="00D42901">
        <w:rPr>
          <w:rFonts w:ascii="Verdana" w:hAnsi="Verdana" w:cs="Arial"/>
          <w:b/>
          <w:sz w:val="32"/>
          <w:szCs w:val="27"/>
        </w:rPr>
        <w:t xml:space="preserve">3. </w:t>
      </w:r>
    </w:p>
    <w:p w14:paraId="63A3D131" w14:textId="77777777" w:rsidR="00067768" w:rsidRPr="00D42901" w:rsidRDefault="005C1D50" w:rsidP="005C1D50">
      <w:pPr>
        <w:spacing w:after="1440"/>
        <w:jc w:val="center"/>
        <w:rPr>
          <w:rFonts w:ascii="Arial" w:hAnsi="Arial" w:cs="Arial"/>
          <w:sz w:val="28"/>
          <w:szCs w:val="27"/>
        </w:rPr>
      </w:pPr>
      <w:r>
        <w:rPr>
          <w:rFonts w:ascii="Arial" w:hAnsi="Arial" w:cs="Arial"/>
          <w:noProof/>
          <w:sz w:val="27"/>
          <w:szCs w:val="27"/>
          <w:lang w:eastAsia="fr-FR"/>
        </w:rPr>
        <mc:AlternateContent>
          <mc:Choice Requires="wps">
            <w:drawing>
              <wp:anchor distT="0" distB="0" distL="114300" distR="114300" simplePos="0" relativeHeight="251682304" behindDoc="1" locked="0" layoutInCell="1" allowOverlap="1" wp14:anchorId="3B0FA365" wp14:editId="61FC2A76">
                <wp:simplePos x="0" y="0"/>
                <wp:positionH relativeFrom="column">
                  <wp:posOffset>842010</wp:posOffset>
                </wp:positionH>
                <wp:positionV relativeFrom="paragraph">
                  <wp:posOffset>1061085</wp:posOffset>
                </wp:positionV>
                <wp:extent cx="4514850" cy="676275"/>
                <wp:effectExtent l="95250" t="38100" r="57150" b="123825"/>
                <wp:wrapNone/>
                <wp:docPr id="23" name="et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0" cy="676275"/>
                        </a:xfrm>
                        <a:prstGeom prst="roundRect">
                          <a:avLst>
                            <a:gd name="adj" fmla="val 16667"/>
                          </a:avLst>
                        </a:prstGeom>
                        <a:solidFill>
                          <a:srgbClr val="FFFFFF"/>
                        </a:solidFill>
                        <a:ln w="19050" cmpd="sng">
                          <a:solidFill>
                            <a:schemeClr val="tx1">
                              <a:lumMod val="100000"/>
                              <a:lumOff val="0"/>
                            </a:schemeClr>
                          </a:solidFill>
                          <a:round/>
                          <a:headEnd/>
                          <a:tailEnd/>
                        </a:ln>
                        <a:effectLst>
                          <a:outerShdw blurRad="50800" dist="38100" dir="8100000" algn="tr" rotWithShape="0">
                            <a:prstClr val="black">
                              <a:alpha val="40000"/>
                            </a:prstClr>
                          </a:outerShdw>
                        </a:effectLst>
                      </wps:spPr>
                      <wps:txbx>
                        <w:txbxContent>
                          <w:p w14:paraId="0061BBE4" w14:textId="77777777" w:rsidR="00800073" w:rsidRDefault="00800073" w:rsidP="0080007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401B86" id="etape4" o:spid="_x0000_s1031" style="position:absolute;left:0;text-align:left;margin-left:66.3pt;margin-top:83.55pt;width:355.5pt;height:53.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" strokecolor="black [3213]" strokeweight="1.5pt">
                <v:shadow on="t" color="black" opacity="26214f" origin=".5,-.5" offset="-.74836mm,.74836mm"/>
                <v:textbox>
                  <w:txbxContent>
                    <w:p w:rsidR="00800073" w:rsidRDefault="00800073" w:rsidP="00800073">
                      <w:pPr>
                        <w:jc w:val="center"/>
                      </w:pPr>
                    </w:p>
                  </w:txbxContent>
                </v:textbox>
              </v:roundrect>
            </w:pict>
          </mc:Fallback>
        </mc:AlternateContent>
      </w:r>
      <w:r w:rsidR="00067768" w:rsidRPr="00D42901">
        <w:rPr>
          <w:rFonts w:ascii="Arial" w:hAnsi="Arial" w:cs="Arial"/>
          <w:sz w:val="28"/>
          <w:szCs w:val="27"/>
        </w:rPr>
        <w:t xml:space="preserve">Exposé des </w:t>
      </w:r>
      <w:r w:rsidR="00067768" w:rsidRPr="00D42901">
        <w:rPr>
          <w:rFonts w:ascii="Arial" w:hAnsi="Arial" w:cs="Arial"/>
          <w:b/>
          <w:sz w:val="28"/>
          <w:szCs w:val="27"/>
        </w:rPr>
        <w:t>règles</w:t>
      </w:r>
      <w:r w:rsidR="00067768" w:rsidRPr="00D42901">
        <w:rPr>
          <w:rFonts w:ascii="Arial" w:hAnsi="Arial" w:cs="Arial"/>
          <w:sz w:val="28"/>
          <w:szCs w:val="27"/>
        </w:rPr>
        <w:t xml:space="preserve"> pertinentes</w:t>
      </w:r>
    </w:p>
    <w:p w14:paraId="1E9D3A71" w14:textId="77777777" w:rsidR="00067768" w:rsidRPr="00D42901" w:rsidRDefault="00067768" w:rsidP="00067768">
      <w:pPr>
        <w:spacing w:after="60"/>
        <w:jc w:val="center"/>
        <w:rPr>
          <w:rFonts w:ascii="Verdana" w:hAnsi="Verdana" w:cs="Arial"/>
          <w:b/>
          <w:sz w:val="32"/>
          <w:szCs w:val="27"/>
        </w:rPr>
      </w:pPr>
      <w:r w:rsidRPr="00D42901">
        <w:rPr>
          <w:rFonts w:ascii="Verdana" w:hAnsi="Verdana" w:cs="Arial"/>
          <w:b/>
          <w:sz w:val="32"/>
          <w:szCs w:val="27"/>
        </w:rPr>
        <w:t>4.</w:t>
      </w:r>
    </w:p>
    <w:p w14:paraId="10D7BB46" w14:textId="77777777" w:rsidR="00067768" w:rsidRPr="00D42901" w:rsidRDefault="00067768" w:rsidP="005C1D50">
      <w:pPr>
        <w:spacing w:after="1440"/>
        <w:jc w:val="center"/>
        <w:rPr>
          <w:rFonts w:ascii="Arial" w:hAnsi="Arial" w:cs="Arial"/>
          <w:sz w:val="28"/>
          <w:szCs w:val="27"/>
        </w:rPr>
      </w:pPr>
      <w:r w:rsidRPr="00067768">
        <w:rPr>
          <w:rFonts w:ascii="Arial" w:hAnsi="Arial" w:cs="Arial"/>
          <w:b/>
          <w:noProof/>
          <w:sz w:val="27"/>
          <w:szCs w:val="27"/>
          <w:lang w:eastAsia="fr-FR"/>
        </w:rPr>
        <mc:AlternateContent>
          <mc:Choice Requires="wps">
            <w:drawing>
              <wp:anchor distT="0" distB="0" distL="114300" distR="114300" simplePos="0" relativeHeight="251681279" behindDoc="1" locked="0" layoutInCell="1" allowOverlap="1" wp14:anchorId="21F5E9BB" wp14:editId="72145DE2">
                <wp:simplePos x="0" y="0"/>
                <wp:positionH relativeFrom="column">
                  <wp:posOffset>842010</wp:posOffset>
                </wp:positionH>
                <wp:positionV relativeFrom="paragraph">
                  <wp:posOffset>1019175</wp:posOffset>
                </wp:positionV>
                <wp:extent cx="4514850" cy="676275"/>
                <wp:effectExtent l="95250" t="38100" r="57150" b="123825"/>
                <wp:wrapNone/>
                <wp:docPr id="31" name="etape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0" cy="676275"/>
                        </a:xfrm>
                        <a:prstGeom prst="roundRect">
                          <a:avLst>
                            <a:gd name="adj" fmla="val 16667"/>
                          </a:avLst>
                        </a:prstGeom>
                        <a:solidFill>
                          <a:srgbClr val="FFFFFF"/>
                        </a:solidFill>
                        <a:ln w="19050" cmpd="sng">
                          <a:solidFill>
                            <a:schemeClr val="tx1">
                              <a:lumMod val="100000"/>
                              <a:lumOff val="0"/>
                            </a:schemeClr>
                          </a:solidFill>
                          <a:round/>
                          <a:headEnd/>
                          <a:tailEnd/>
                        </a:ln>
                        <a:effectLst>
                          <a:outerShdw blurRad="50800" dist="38100" dir="8100000" algn="tr" rotWithShape="0">
                            <a:prstClr val="black">
                              <a:alpha val="40000"/>
                            </a:prstClr>
                          </a:outerShdw>
                        </a:effectLst>
                      </wps:spPr>
                      <wps:txbx>
                        <w:txbxContent>
                          <w:p w14:paraId="6A174CE9" w14:textId="77777777" w:rsidR="00800073" w:rsidRDefault="00800073" w:rsidP="0080007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21EC3A" id="etape5" o:spid="_x0000_s1032" style="position:absolute;left:0;text-align:left;margin-left:66.3pt;margin-top:80.25pt;width:355.5pt;height:53.25pt;z-index:-2516352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" strokecolor="black [3213]" strokeweight="1.5pt">
                <v:shadow on="t" color="black" opacity="26214f" origin=".5,-.5" offset="-.74836mm,.74836mm"/>
                <v:textbox>
                  <w:txbxContent>
                    <w:p w:rsidR="00800073" w:rsidRDefault="00800073" w:rsidP="00800073">
                      <w:pPr>
                        <w:jc w:val="center"/>
                      </w:pPr>
                    </w:p>
                  </w:txbxContent>
                </v:textbox>
              </v:roundrect>
            </w:pict>
          </mc:Fallback>
        </mc:AlternateContent>
      </w:r>
      <w:r w:rsidRPr="00067768">
        <w:rPr>
          <w:rFonts w:ascii="Arial" w:hAnsi="Arial" w:cs="Arial"/>
          <w:b/>
          <w:sz w:val="28"/>
          <w:szCs w:val="27"/>
        </w:rPr>
        <w:t>Application</w:t>
      </w:r>
      <w:r w:rsidRPr="00D42901">
        <w:rPr>
          <w:rFonts w:ascii="Arial" w:hAnsi="Arial" w:cs="Arial"/>
          <w:sz w:val="28"/>
          <w:szCs w:val="27"/>
        </w:rPr>
        <w:t xml:space="preserve"> des règles pertinentes aux faits pertinents</w:t>
      </w:r>
    </w:p>
    <w:p w14:paraId="3F382513" w14:textId="77777777" w:rsidR="00067768" w:rsidRPr="00D42901" w:rsidRDefault="00067768" w:rsidP="00067768">
      <w:pPr>
        <w:spacing w:after="40"/>
        <w:jc w:val="center"/>
        <w:rPr>
          <w:rFonts w:ascii="Verdana" w:hAnsi="Verdana" w:cs="Arial"/>
          <w:b/>
          <w:sz w:val="32"/>
          <w:szCs w:val="27"/>
        </w:rPr>
      </w:pPr>
      <w:r w:rsidRPr="00D42901">
        <w:rPr>
          <w:rFonts w:ascii="Verdana" w:hAnsi="Verdana" w:cs="Arial"/>
          <w:b/>
          <w:sz w:val="32"/>
          <w:szCs w:val="27"/>
        </w:rPr>
        <w:t>5.</w:t>
      </w:r>
    </w:p>
    <w:p w14:paraId="67F33007" w14:textId="77777777" w:rsidR="00067768" w:rsidRDefault="00067768" w:rsidP="005C1D50">
      <w:pPr>
        <w:jc w:val="center"/>
      </w:pPr>
      <w:r w:rsidRPr="008F5CAD">
        <w:rPr>
          <w:rFonts w:ascii="Arial" w:hAnsi="Arial" w:cs="Arial"/>
          <w:b/>
          <w:sz w:val="27"/>
          <w:szCs w:val="27"/>
        </w:rPr>
        <w:t>Réponse</w:t>
      </w:r>
      <w:r w:rsidRPr="008F5CAD">
        <w:rPr>
          <w:rFonts w:ascii="Arial" w:hAnsi="Arial" w:cs="Arial"/>
          <w:sz w:val="27"/>
          <w:szCs w:val="27"/>
        </w:rPr>
        <w:t xml:space="preserve"> effective à la question posée</w:t>
      </w:r>
    </w:p>
    <w:p w14:paraId="77866C7C" w14:textId="77777777" w:rsidR="007931AA" w:rsidRPr="007C6C5A" w:rsidRDefault="007931AA" w:rsidP="00622C31">
      <w:pPr>
        <w:jc w:val="both"/>
        <w:rPr>
          <w:rFonts w:ascii="Verdana" w:hAnsi="Verdana"/>
          <w:bCs/>
          <w:iCs/>
          <w:color w:val="FFFFFF" w:themeColor="background1"/>
        </w:rPr>
      </w:pPr>
      <w:r w:rsidRPr="007C6C5A">
        <w:rPr>
          <w:rFonts w:ascii="Verdana" w:hAnsi="Verdana"/>
          <w:bCs/>
          <w:iCs/>
          <w:color w:val="FFFFFF" w:themeColor="background1"/>
        </w:rPr>
        <w:t>y</w:t>
      </w:r>
    </w:p>
    <w:p w14:paraId="7AFCB91E" w14:textId="77777777" w:rsidR="007931AA" w:rsidRPr="006C2867" w:rsidRDefault="0089239A" w:rsidP="00055218">
      <w:pPr>
        <w:pageBreakBefore/>
        <w:spacing w:after="240"/>
        <w:jc w:val="center"/>
        <w:rPr>
          <w:rFonts w:ascii="Verdana" w:hAnsi="Verdana"/>
          <w:bCs/>
          <w:iCs/>
          <w:color w:val="FFFFFF" w:themeColor="background1"/>
        </w:rPr>
      </w:pPr>
      <w:r w:rsidRPr="006C2867">
        <w:rPr>
          <w:rFonts w:ascii="Verdana" w:hAnsi="Verdana"/>
          <w:bCs/>
          <w:iCs/>
          <w:noProof/>
          <w:color w:val="FFFFFF" w:themeColor="background1"/>
          <w:lang w:eastAsia="fr-FR"/>
        </w:rPr>
        <w:lastRenderedPageBreak/>
        <mc:AlternateContent>
          <mc:Choice Requires="wps">
            <w:drawing>
              <wp:anchor distT="0" distB="0" distL="114300" distR="114300" simplePos="0" relativeHeight="251666944" behindDoc="1" locked="0" layoutInCell="1" allowOverlap="1" wp14:anchorId="126294BA" wp14:editId="6AF04D27">
                <wp:simplePos x="0" y="0"/>
                <wp:positionH relativeFrom="column">
                  <wp:posOffset>-148590</wp:posOffset>
                </wp:positionH>
                <wp:positionV relativeFrom="paragraph">
                  <wp:posOffset>222885</wp:posOffset>
                </wp:positionV>
                <wp:extent cx="6248400" cy="466725"/>
                <wp:effectExtent l="38100" t="38100" r="114300" b="123825"/>
                <wp:wrapNone/>
                <wp:docPr id="15" name="etape-2"/>
                <wp:cNvGraphicFramePr/>
                <a:graphic xmlns:a="http://schemas.openxmlformats.org/drawingml/2006/main">
                  <a:graphicData uri="http://schemas.microsoft.com/office/word/2010/wordprocessingShape">
                    <wps:wsp>
                      <wps:cNvSpPr/>
                      <wps:spPr>
                        <a:xfrm>
                          <a:off x="0" y="0"/>
                          <a:ext cx="6248400" cy="466725"/>
                        </a:xfrm>
                        <a:prstGeom prst="roundRect">
                          <a:avLst/>
                        </a:prstGeom>
                        <a:noFill/>
                        <a:ln w="19050">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9BB3B65" w14:textId="77777777" w:rsidR="00800073" w:rsidRDefault="00800073" w:rsidP="008000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51237D" id="etape-2" o:spid="_x0000_s1033" style="position:absolute;left:0;text-align:left;margin-left:-11.7pt;margin-top:17.55pt;width:492pt;height:36.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" filled="f" strokecolor="black [3213]" strokeweight="1.5pt">
                <v:stroke joinstyle="miter"/>
                <v:shadow on="t" color="black" opacity="26214f" origin="-.5,-.5" offset=".74836mm,.74836mm"/>
                <v:textbox>
                  <w:txbxContent>
                    <w:p w:rsidR="00800073" w:rsidRDefault="00800073" w:rsidP="00800073">
                      <w:pPr>
                        <w:jc w:val="center"/>
                      </w:pPr>
                    </w:p>
                  </w:txbxContent>
                </v:textbox>
              </v:roundrect>
            </w:pict>
          </mc:Fallback>
        </mc:AlternateContent>
      </w:r>
      <w:r w:rsidR="007931AA" w:rsidRPr="006C2867">
        <w:rPr>
          <w:rFonts w:ascii="Verdana" w:hAnsi="Verdana"/>
          <w:bCs/>
          <w:iCs/>
          <w:color w:val="FFFFFF" w:themeColor="background1"/>
        </w:rPr>
        <w:t>x</w:t>
      </w:r>
    </w:p>
    <w:p w14:paraId="4C56BFA4" w14:textId="77777777" w:rsidR="007931AA" w:rsidRPr="007931AA" w:rsidRDefault="007931AA" w:rsidP="00EB1063">
      <w:pPr>
        <w:pStyle w:val="methodegrand1"/>
        <w:spacing w:after="360"/>
        <w:ind w:firstLine="284"/>
      </w:pPr>
      <w:bookmarkStart w:id="3" w:name="IIHowRespCinqEtapes"/>
      <w:bookmarkStart w:id="4" w:name="IIPartie"/>
      <w:bookmarkStart w:id="5" w:name="_Toc493261780"/>
      <w:r w:rsidRPr="007931AA">
        <w:t>Comment respecter l</w:t>
      </w:r>
      <w:r w:rsidR="00E07A23">
        <w:t>a règle d</w:t>
      </w:r>
      <w:r w:rsidRPr="007931AA">
        <w:t xml:space="preserve">es cinq </w:t>
      </w:r>
      <w:r>
        <w:t xml:space="preserve">(5) </w:t>
      </w:r>
      <w:r w:rsidRPr="007931AA">
        <w:t>étapes ?</w:t>
      </w:r>
      <w:bookmarkEnd w:id="3"/>
      <w:bookmarkEnd w:id="4"/>
      <w:bookmarkEnd w:id="5"/>
      <w:r w:rsidR="00620095" w:rsidRPr="00620095">
        <w:t xml:space="preserve"> </w:t>
      </w:r>
    </w:p>
    <w:p w14:paraId="3702C747" w14:textId="77777777" w:rsidR="007931AA" w:rsidRPr="00E07A23" w:rsidRDefault="007931AA" w:rsidP="00622C31">
      <w:pPr>
        <w:jc w:val="both"/>
        <w:rPr>
          <w:rFonts w:ascii="Verdana" w:hAnsi="Verdana"/>
          <w:bCs/>
          <w:iCs/>
          <w:color w:val="FFFFFF" w:themeColor="background1"/>
        </w:rPr>
      </w:pPr>
      <w:r w:rsidRPr="00E07A23">
        <w:rPr>
          <w:rFonts w:ascii="Verdana" w:hAnsi="Verdana"/>
          <w:bCs/>
          <w:iCs/>
          <w:color w:val="FFFFFF" w:themeColor="background1"/>
        </w:rPr>
        <w:t>x</w:t>
      </w:r>
    </w:p>
    <w:p w14:paraId="00A3BA53" w14:textId="77777777" w:rsidR="002D3FB0" w:rsidRPr="003E39CF" w:rsidRDefault="002D3FB0" w:rsidP="002D3FB0">
      <w:pPr>
        <w:spacing w:after="120"/>
        <w:jc w:val="center"/>
        <w:rPr>
          <w:rFonts w:ascii="Articulate" w:hAnsi="Articulate"/>
          <w:b/>
          <w:bCs/>
        </w:rPr>
      </w:pPr>
      <w:r>
        <w:rPr>
          <w:rFonts w:ascii="Articulate" w:hAnsi="Articulate"/>
          <w:b/>
          <w:bCs/>
        </w:rPr>
        <w:t>Voici à quoi doi</w:t>
      </w:r>
      <w:r w:rsidRPr="003E39CF">
        <w:rPr>
          <w:rFonts w:ascii="Articulate" w:hAnsi="Articulate"/>
          <w:b/>
          <w:bCs/>
        </w:rPr>
        <w:t xml:space="preserve">t ressembler la </w:t>
      </w:r>
      <w:bookmarkStart w:id="6" w:name="structReponse"/>
      <w:r w:rsidRPr="003E39CF">
        <w:rPr>
          <w:rFonts w:ascii="Articulate" w:hAnsi="Articulate"/>
          <w:b/>
          <w:bCs/>
        </w:rPr>
        <w:t xml:space="preserve">structure </w:t>
      </w:r>
      <w:bookmarkEnd w:id="6"/>
      <w:r w:rsidRPr="003E39CF">
        <w:rPr>
          <w:rFonts w:ascii="Articulate" w:hAnsi="Articulate"/>
          <w:b/>
          <w:bCs/>
        </w:rPr>
        <w:t xml:space="preserve">de votre réponse </w:t>
      </w:r>
      <w:r>
        <w:rPr>
          <w:rFonts w:ascii="Articulate" w:hAnsi="Articulate"/>
          <w:b/>
          <w:bCs/>
        </w:rPr>
        <w:t xml:space="preserve">à </w:t>
      </w:r>
      <w:r w:rsidRPr="003E39CF">
        <w:rPr>
          <w:rFonts w:ascii="Articulate" w:hAnsi="Articulate"/>
          <w:b/>
          <w:bCs/>
        </w:rPr>
        <w:t>une question de cas pratique</w:t>
      </w:r>
      <w:r>
        <w:rPr>
          <w:rFonts w:ascii="Articulate" w:hAnsi="Articulate"/>
          <w:b/>
          <w:bCs/>
        </w:rPr>
        <w:t xml:space="preserve"> </w:t>
      </w:r>
      <w:r>
        <w:rPr>
          <w:rFonts w:ascii="Articulate" w:hAnsi="Articulate"/>
          <w:bCs/>
        </w:rPr>
        <w:t>(5</w:t>
      </w:r>
      <w:r w:rsidRPr="00161A2B">
        <w:rPr>
          <w:rFonts w:ascii="Articulate" w:hAnsi="Articulate"/>
          <w:bCs/>
        </w:rPr>
        <w:t xml:space="preserve"> étapes)</w:t>
      </w:r>
      <w:r w:rsidRPr="003E39CF">
        <w:rPr>
          <w:rFonts w:ascii="Articulate" w:hAnsi="Articulate"/>
          <w:b/>
          <w:bCs/>
        </w:rPr>
        <w:t>.</w:t>
      </w:r>
    </w:p>
    <w:p w14:paraId="242FB93A" w14:textId="77777777" w:rsidR="002D3FB0" w:rsidRPr="003E39CF" w:rsidRDefault="006C2867" w:rsidP="002D3FB0">
      <w:pPr>
        <w:spacing w:after="240"/>
        <w:jc w:val="center"/>
        <w:rPr>
          <w:rFonts w:ascii="Arial" w:hAnsi="Arial" w:cs="Arial"/>
          <w:bCs/>
        </w:rPr>
      </w:pPr>
      <w:r w:rsidRPr="00161A2B">
        <w:rPr>
          <w:bCs/>
          <w:noProof/>
          <w:color w:val="FFFFFF" w:themeColor="background1"/>
          <w:sz w:val="16"/>
          <w:szCs w:val="16"/>
          <w:lang w:eastAsia="fr-FR"/>
        </w:rPr>
        <mc:AlternateContent>
          <mc:Choice Requires="wps">
            <w:drawing>
              <wp:anchor distT="0" distB="0" distL="114300" distR="114300" simplePos="0" relativeHeight="251671040" behindDoc="1" locked="0" layoutInCell="1" allowOverlap="1" wp14:anchorId="1FCCCA1B" wp14:editId="0E7227E2">
                <wp:simplePos x="0" y="0"/>
                <wp:positionH relativeFrom="column">
                  <wp:posOffset>-100965</wp:posOffset>
                </wp:positionH>
                <wp:positionV relativeFrom="paragraph">
                  <wp:posOffset>281304</wp:posOffset>
                </wp:positionV>
                <wp:extent cx="6419850" cy="7534275"/>
                <wp:effectExtent l="0" t="0" r="95250" b="104775"/>
                <wp:wrapNone/>
                <wp:docPr id="18" name="etape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7534275"/>
                        </a:xfrm>
                        <a:prstGeom prst="foldedCorner">
                          <a:avLst>
                            <a:gd name="adj" fmla="val 4192"/>
                          </a:avLst>
                        </a:prstGeom>
                        <a:solidFill>
                          <a:srgbClr val="FFFFFF"/>
                        </a:solidFill>
                        <a:ln w="15875">
                          <a:solidFill>
                            <a:srgbClr val="000000"/>
                          </a:solidFill>
                          <a:round/>
                          <a:headEnd/>
                          <a:tailEnd/>
                        </a:ln>
                        <a:effectLst>
                          <a:outerShdw dist="107763" dir="2700000" algn="ctr" rotWithShape="0">
                            <a:srgbClr val="808080">
                              <a:alpha val="50000"/>
                            </a:srgbClr>
                          </a:outerShdw>
                        </a:effectLst>
                      </wps:spPr>
                      <wps:txbx>
                        <w:txbxContent>
                          <w:p w14:paraId="3F46F1F3" w14:textId="77777777" w:rsidR="006C2867" w:rsidRDefault="006C2867" w:rsidP="006C28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54C67D"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etapes" o:spid="_x0000_s1034" type="#_x0000_t65" style="position:absolute;left:0;text-align:left;margin-left:-7.95pt;margin-top:22.15pt;width:505.5pt;height:593.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" adj="20695" strokeweight="1.25pt">
                <v:shadow on="t" opacity=".5" offset="6pt,6pt"/>
                <v:textbox>
                  <w:txbxContent>
                    <w:p w:rsidR="006C2867" w:rsidRDefault="006C2867" w:rsidP="006C2867"/>
                  </w:txbxContent>
                </v:textbox>
              </v:shape>
            </w:pict>
          </mc:Fallback>
        </mc:AlternateContent>
      </w:r>
      <w:r w:rsidR="002D3FB0" w:rsidRPr="003E39CF">
        <w:rPr>
          <w:rFonts w:ascii="Arial" w:hAnsi="Arial" w:cs="Arial"/>
          <w:bCs/>
        </w:rPr>
        <w:t>[</w:t>
      </w:r>
      <w:r w:rsidR="00792D44">
        <w:rPr>
          <w:rFonts w:ascii="Arial" w:hAnsi="Arial" w:cs="Arial"/>
          <w:bCs/>
        </w:rPr>
        <w:t>Écrivez</w:t>
      </w:r>
      <w:r w:rsidR="002D3FB0" w:rsidRPr="003E39CF">
        <w:rPr>
          <w:rFonts w:ascii="Arial" w:hAnsi="Arial" w:cs="Arial"/>
          <w:bCs/>
        </w:rPr>
        <w:t xml:space="preserve"> les </w:t>
      </w:r>
      <w:r w:rsidR="002D3FB0" w:rsidRPr="003E39CF">
        <w:rPr>
          <w:rFonts w:ascii="Arial" w:hAnsi="Arial" w:cs="Arial"/>
          <w:b/>
          <w:bCs/>
        </w:rPr>
        <w:t>sous-titres</w:t>
      </w:r>
      <w:r w:rsidR="002D3FB0" w:rsidRPr="003E39CF">
        <w:rPr>
          <w:rFonts w:ascii="Arial" w:hAnsi="Arial" w:cs="Arial"/>
          <w:bCs/>
        </w:rPr>
        <w:t xml:space="preserve"> dans votre copie : </w:t>
      </w:r>
      <w:r w:rsidR="002D3FB0" w:rsidRPr="003E39CF">
        <w:rPr>
          <w:rFonts w:ascii="Arial" w:hAnsi="Arial" w:cs="Arial"/>
          <w:b/>
          <w:bCs/>
        </w:rPr>
        <w:t>Exposé des faits</w:t>
      </w:r>
      <w:r w:rsidR="002D3FB0" w:rsidRPr="003E39CF">
        <w:rPr>
          <w:rFonts w:ascii="Arial" w:hAnsi="Arial" w:cs="Arial"/>
          <w:bCs/>
        </w:rPr>
        <w:t>, etc.]</w:t>
      </w:r>
    </w:p>
    <w:p w14:paraId="55E1ACF4" w14:textId="77777777" w:rsidR="002D3FB0" w:rsidRPr="002D3FB0" w:rsidRDefault="002D3FB0" w:rsidP="000C6A50">
      <w:pPr>
        <w:numPr>
          <w:ilvl w:val="0"/>
          <w:numId w:val="15"/>
        </w:numPr>
        <w:spacing w:after="60"/>
        <w:jc w:val="both"/>
        <w:rPr>
          <w:i/>
        </w:rPr>
      </w:pPr>
      <w:r w:rsidRPr="002D3FB0">
        <w:rPr>
          <w:rFonts w:ascii="Arial" w:hAnsi="Arial" w:cs="Arial"/>
          <w:b/>
        </w:rPr>
        <w:t>Question n° 1</w:t>
      </w:r>
      <w:r>
        <w:t xml:space="preserve"> : </w:t>
      </w:r>
      <w:r w:rsidR="005B308D" w:rsidRPr="005B308D">
        <w:rPr>
          <w:i/>
        </w:rPr>
        <w:t>Pour quels motifs de droit et de fait la Cour s’est-elle reconnue compétente aux fins de statuer sur le fond du différend</w:t>
      </w:r>
      <w:r w:rsidR="005B308D">
        <w:rPr>
          <w:i/>
        </w:rPr>
        <w:t> ?</w:t>
      </w:r>
    </w:p>
    <w:p w14:paraId="4DB4EB89" w14:textId="77777777" w:rsidR="002D3FB0" w:rsidRPr="001F286E" w:rsidRDefault="002D3FB0" w:rsidP="002D3FB0">
      <w:pPr>
        <w:jc w:val="center"/>
        <w:rPr>
          <w:b/>
        </w:rPr>
      </w:pPr>
      <w:r w:rsidRPr="001F286E">
        <w:rPr>
          <w:b/>
        </w:rPr>
        <w:t>*</w:t>
      </w:r>
    </w:p>
    <w:p w14:paraId="30BCD5AA" w14:textId="77777777" w:rsidR="002D3FB0" w:rsidRPr="00161A2B" w:rsidRDefault="002D3FB0" w:rsidP="000C6A50">
      <w:pPr>
        <w:pStyle w:val="Paragraphedeliste"/>
        <w:numPr>
          <w:ilvl w:val="0"/>
          <w:numId w:val="15"/>
        </w:numPr>
        <w:spacing w:after="80"/>
        <w:contextualSpacing w:val="0"/>
        <w:jc w:val="both"/>
        <w:rPr>
          <w:rFonts w:ascii="Arial" w:hAnsi="Arial" w:cs="Arial"/>
          <w:b/>
          <w:sz w:val="23"/>
          <w:szCs w:val="23"/>
        </w:rPr>
      </w:pPr>
      <w:r w:rsidRPr="00161A2B">
        <w:rPr>
          <w:rFonts w:ascii="Arial" w:hAnsi="Arial" w:cs="Arial"/>
          <w:b/>
          <w:sz w:val="23"/>
          <w:szCs w:val="23"/>
          <w:u w:val="single"/>
        </w:rPr>
        <w:t xml:space="preserve">Exposé des faits pertinents </w:t>
      </w:r>
      <w:r>
        <w:rPr>
          <w:rFonts w:ascii="Arial" w:hAnsi="Arial" w:cs="Arial"/>
          <w:b/>
          <w:sz w:val="23"/>
          <w:szCs w:val="23"/>
          <w:u w:val="single"/>
        </w:rPr>
        <w:t>propres à cette question n° 1 du cas pratique</w:t>
      </w:r>
      <w:r w:rsidRPr="002D3FB0">
        <w:rPr>
          <w:rFonts w:ascii="Arial" w:hAnsi="Arial" w:cs="Arial"/>
          <w:b/>
          <w:sz w:val="23"/>
          <w:szCs w:val="23"/>
        </w:rPr>
        <w:t xml:space="preserve"> </w:t>
      </w:r>
      <w:r w:rsidRPr="00161A2B">
        <w:rPr>
          <w:rFonts w:ascii="Arial" w:hAnsi="Arial" w:cs="Arial"/>
          <w:b/>
          <w:sz w:val="23"/>
          <w:szCs w:val="23"/>
        </w:rPr>
        <w:t>:</w:t>
      </w:r>
    </w:p>
    <w:p w14:paraId="575DAE01" w14:textId="77777777" w:rsidR="00CA25F3" w:rsidRDefault="00CA25F3" w:rsidP="00DC79A5">
      <w:pPr>
        <w:spacing w:after="60"/>
        <w:ind w:left="851" w:right="284"/>
        <w:jc w:val="both"/>
        <w:rPr>
          <w:rFonts w:ascii="Calibri" w:hAnsi="Calibri"/>
        </w:rPr>
      </w:pPr>
      <w:r w:rsidRPr="00CA25F3">
        <w:rPr>
          <w:rFonts w:ascii="Calibri" w:hAnsi="Calibri"/>
          <w:b/>
        </w:rPr>
        <w:t>Nota bene :</w:t>
      </w:r>
      <w:r w:rsidRPr="00CA25F3">
        <w:rPr>
          <w:rFonts w:ascii="Calibri" w:hAnsi="Calibri"/>
        </w:rPr>
        <w:t xml:space="preserve"> parfois, ces faits peuvent être découverts</w:t>
      </w:r>
      <w:r w:rsidR="00DC79A5">
        <w:rPr>
          <w:rFonts w:ascii="Calibri" w:hAnsi="Calibri"/>
        </w:rPr>
        <w:t xml:space="preserve"> (en totalité ou en partie)</w:t>
      </w:r>
      <w:r w:rsidRPr="00CA25F3">
        <w:rPr>
          <w:rFonts w:ascii="Calibri" w:hAnsi="Calibri"/>
        </w:rPr>
        <w:t xml:space="preserve"> dans le libellé de la question.</w:t>
      </w:r>
    </w:p>
    <w:p w14:paraId="3FE92EA3" w14:textId="77777777" w:rsidR="005B308D" w:rsidRPr="005B308D" w:rsidRDefault="00DC79A5" w:rsidP="00CA25F3">
      <w:pPr>
        <w:ind w:left="851" w:right="284"/>
        <w:jc w:val="both"/>
        <w:rPr>
          <w:rFonts w:ascii="Calibri" w:hAnsi="Calibri"/>
        </w:rPr>
      </w:pPr>
      <w:r>
        <w:rPr>
          <w:rFonts w:ascii="Calibri" w:hAnsi="Calibri"/>
        </w:rPr>
        <w:t>En l’espèce, d</w:t>
      </w:r>
      <w:r w:rsidR="005B308D" w:rsidRPr="005B308D">
        <w:rPr>
          <w:rFonts w:ascii="Calibri" w:hAnsi="Calibri"/>
        </w:rPr>
        <w:t>es citoyens indiens ont trouvé la mort dans la catastrophe du 2 mars 2010.</w:t>
      </w:r>
    </w:p>
    <w:p w14:paraId="6FAEE79F" w14:textId="77777777" w:rsidR="00684C75" w:rsidRDefault="005B308D" w:rsidP="005B308D">
      <w:pPr>
        <w:ind w:left="851" w:right="284"/>
        <w:jc w:val="both"/>
        <w:rPr>
          <w:rFonts w:ascii="Calibri" w:hAnsi="Calibri"/>
        </w:rPr>
      </w:pPr>
      <w:r w:rsidRPr="005B308D">
        <w:rPr>
          <w:rFonts w:ascii="Calibri" w:hAnsi="Calibri"/>
        </w:rPr>
        <w:t>Selon le Gouvernement indien, cette catastrophe est imputable à l’Hyderaban et constitue un fait internati</w:t>
      </w:r>
      <w:r>
        <w:rPr>
          <w:rFonts w:ascii="Calibri" w:hAnsi="Calibri"/>
        </w:rPr>
        <w:t>onalement illicite de cet État. [</w:t>
      </w:r>
      <w:r w:rsidRPr="005B308D">
        <w:rPr>
          <w:rFonts w:ascii="Calibri" w:hAnsi="Calibri"/>
        </w:rPr>
        <w:t>etc.</w:t>
      </w:r>
      <w:r>
        <w:rPr>
          <w:rFonts w:ascii="Calibri" w:hAnsi="Calibri"/>
        </w:rPr>
        <w:t>]</w:t>
      </w:r>
    </w:p>
    <w:p w14:paraId="23F8B8BF" w14:textId="77777777" w:rsidR="002D3FB0" w:rsidRPr="00C30E6A" w:rsidRDefault="002D3FB0" w:rsidP="002D3FB0">
      <w:pPr>
        <w:ind w:right="284"/>
        <w:jc w:val="center"/>
        <w:rPr>
          <w:b/>
        </w:rPr>
      </w:pPr>
      <w:r w:rsidRPr="00C30E6A">
        <w:rPr>
          <w:b/>
        </w:rPr>
        <w:t>*</w:t>
      </w:r>
    </w:p>
    <w:p w14:paraId="17D44624" w14:textId="77777777" w:rsidR="002D3FB0" w:rsidRPr="00906087" w:rsidRDefault="002D3FB0" w:rsidP="005B308D">
      <w:pPr>
        <w:spacing w:after="120"/>
        <w:ind w:left="851" w:right="284"/>
        <w:jc w:val="both"/>
        <w:rPr>
          <w:rFonts w:ascii="Calibri" w:hAnsi="Calibri"/>
          <w:b/>
        </w:rPr>
      </w:pPr>
      <w:r w:rsidRPr="00C31D6F">
        <w:rPr>
          <w:rFonts w:ascii="Calibri" w:hAnsi="Calibri"/>
          <w:b/>
          <w:u w:val="double"/>
        </w:rPr>
        <w:t>Définition</w:t>
      </w:r>
      <w:r>
        <w:rPr>
          <w:rFonts w:ascii="Calibri" w:hAnsi="Calibri"/>
          <w:b/>
          <w:u w:val="double"/>
        </w:rPr>
        <w:t>s</w:t>
      </w:r>
      <w:r w:rsidRPr="00906087">
        <w:rPr>
          <w:rFonts w:ascii="Calibri" w:hAnsi="Calibri"/>
          <w:b/>
        </w:rPr>
        <w:t> </w:t>
      </w:r>
      <w:r w:rsidR="00684C75">
        <w:rPr>
          <w:rFonts w:ascii="Calibri" w:hAnsi="Calibri"/>
          <w:b/>
        </w:rPr>
        <w:t>pouvant figurer ailleurs dans la réponse :</w:t>
      </w:r>
    </w:p>
    <w:p w14:paraId="459382E2" w14:textId="77777777" w:rsidR="002D3FB0" w:rsidRDefault="005B308D" w:rsidP="000C6A50">
      <w:pPr>
        <w:pStyle w:val="Paragraphedeliste"/>
        <w:numPr>
          <w:ilvl w:val="0"/>
          <w:numId w:val="16"/>
        </w:numPr>
        <w:spacing w:after="60"/>
        <w:ind w:left="1418" w:right="284"/>
        <w:contextualSpacing w:val="0"/>
        <w:jc w:val="both"/>
        <w:rPr>
          <w:rFonts w:ascii="Calibri" w:hAnsi="Calibri"/>
        </w:rPr>
      </w:pPr>
      <w:r>
        <w:rPr>
          <w:rFonts w:ascii="Calibri" w:hAnsi="Calibri"/>
          <w:b/>
        </w:rPr>
        <w:t>Différend</w:t>
      </w:r>
      <w:r w:rsidR="00684C75">
        <w:rPr>
          <w:rFonts w:ascii="Calibri" w:hAnsi="Calibri"/>
          <w:b/>
        </w:rPr>
        <w:t xml:space="preserve"> : </w:t>
      </w:r>
      <w:r>
        <w:rPr>
          <w:rFonts w:ascii="Calibri" w:hAnsi="Calibri"/>
        </w:rPr>
        <w:t>désaccord sur un point de droit ou de fait…etc.</w:t>
      </w:r>
    </w:p>
    <w:p w14:paraId="4710ED98" w14:textId="77777777" w:rsidR="00684C75" w:rsidRDefault="005B308D" w:rsidP="000C6A50">
      <w:pPr>
        <w:pStyle w:val="Paragraphedeliste"/>
        <w:numPr>
          <w:ilvl w:val="0"/>
          <w:numId w:val="16"/>
        </w:numPr>
        <w:spacing w:after="60"/>
        <w:ind w:left="1418" w:right="284"/>
        <w:contextualSpacing w:val="0"/>
        <w:jc w:val="both"/>
        <w:rPr>
          <w:rFonts w:ascii="Calibri" w:hAnsi="Calibri"/>
        </w:rPr>
      </w:pPr>
      <w:r>
        <w:rPr>
          <w:rFonts w:ascii="Calibri" w:hAnsi="Calibri"/>
          <w:b/>
        </w:rPr>
        <w:t>Fait international illicite</w:t>
      </w:r>
      <w:r w:rsidR="00684C75">
        <w:rPr>
          <w:rFonts w:ascii="Calibri" w:hAnsi="Calibri"/>
          <w:b/>
        </w:rPr>
        <w:t> </w:t>
      </w:r>
      <w:r w:rsidR="00684C75" w:rsidRPr="005B308D">
        <w:rPr>
          <w:rFonts w:ascii="Calibri" w:hAnsi="Calibri"/>
        </w:rPr>
        <w:t>:</w:t>
      </w:r>
      <w:r w:rsidR="00684C75">
        <w:rPr>
          <w:rFonts w:ascii="Calibri" w:hAnsi="Calibri"/>
        </w:rPr>
        <w:t xml:space="preserve"> …définition</w:t>
      </w:r>
      <w:r w:rsidR="00A140E4">
        <w:rPr>
          <w:rFonts w:ascii="Calibri" w:hAnsi="Calibri"/>
        </w:rPr>
        <w:t xml:space="preserve"> ou explication</w:t>
      </w:r>
      <w:r w:rsidR="00684C75">
        <w:rPr>
          <w:rFonts w:ascii="Calibri" w:hAnsi="Calibri"/>
        </w:rPr>
        <w:t>….</w:t>
      </w:r>
    </w:p>
    <w:p w14:paraId="6F77C3B9" w14:textId="77777777" w:rsidR="00684C75" w:rsidRPr="00CA25F3" w:rsidRDefault="005B308D" w:rsidP="000C6A50">
      <w:pPr>
        <w:pStyle w:val="Paragraphedeliste"/>
        <w:numPr>
          <w:ilvl w:val="0"/>
          <w:numId w:val="16"/>
        </w:numPr>
        <w:spacing w:after="100"/>
        <w:ind w:left="1417" w:right="284" w:hanging="357"/>
        <w:contextualSpacing w:val="0"/>
        <w:jc w:val="both"/>
        <w:rPr>
          <w:rFonts w:ascii="Calibri" w:hAnsi="Calibri"/>
        </w:rPr>
      </w:pPr>
      <w:r>
        <w:rPr>
          <w:rFonts w:ascii="Calibri" w:hAnsi="Calibri"/>
          <w:b/>
        </w:rPr>
        <w:t>Motifs de droit et de fait</w:t>
      </w:r>
      <w:r w:rsidR="00A140E4">
        <w:rPr>
          <w:rFonts w:ascii="Calibri" w:hAnsi="Calibri"/>
          <w:b/>
        </w:rPr>
        <w:t> :</w:t>
      </w:r>
      <w:r w:rsidR="00A140E4">
        <w:rPr>
          <w:rFonts w:ascii="Calibri" w:hAnsi="Calibri"/>
        </w:rPr>
        <w:t xml:space="preserve">  …</w:t>
      </w:r>
      <w:r w:rsidR="00684C75">
        <w:rPr>
          <w:rFonts w:ascii="Calibri" w:hAnsi="Calibri"/>
        </w:rPr>
        <w:t>définition</w:t>
      </w:r>
      <w:r w:rsidR="00A140E4">
        <w:rPr>
          <w:rFonts w:ascii="Calibri" w:hAnsi="Calibri"/>
        </w:rPr>
        <w:t xml:space="preserve"> ou explication</w:t>
      </w:r>
      <w:r w:rsidR="00684C75">
        <w:rPr>
          <w:rFonts w:ascii="Calibri" w:hAnsi="Calibri"/>
        </w:rPr>
        <w:t>….</w:t>
      </w:r>
    </w:p>
    <w:p w14:paraId="609C7270" w14:textId="77777777" w:rsidR="002D3FB0" w:rsidRDefault="002D3FB0" w:rsidP="000C6A50">
      <w:pPr>
        <w:pStyle w:val="Paragraphedeliste"/>
        <w:numPr>
          <w:ilvl w:val="0"/>
          <w:numId w:val="14"/>
        </w:numPr>
        <w:ind w:right="284"/>
        <w:contextualSpacing w:val="0"/>
        <w:jc w:val="both"/>
        <w:rPr>
          <w:rFonts w:ascii="Calibri" w:hAnsi="Calibri"/>
        </w:rPr>
      </w:pPr>
      <w:r w:rsidRPr="00347987">
        <w:rPr>
          <w:rFonts w:ascii="Calibri" w:hAnsi="Calibri"/>
        </w:rPr>
        <w:t xml:space="preserve">Vous n’êtes tenu(e) de rappeler que </w:t>
      </w:r>
      <w:r w:rsidRPr="00347987">
        <w:rPr>
          <w:rFonts w:ascii="Calibri" w:hAnsi="Calibri"/>
          <w:b/>
        </w:rPr>
        <w:t>les</w:t>
      </w:r>
      <w:r>
        <w:rPr>
          <w:rFonts w:ascii="Calibri" w:hAnsi="Calibri"/>
          <w:b/>
        </w:rPr>
        <w:t xml:space="preserve"> définitions qui figurent dans </w:t>
      </w:r>
      <w:r w:rsidR="00684C75">
        <w:rPr>
          <w:rFonts w:ascii="Calibri" w:hAnsi="Calibri"/>
          <w:b/>
        </w:rPr>
        <w:t>le</w:t>
      </w:r>
      <w:r w:rsidR="00A140E4">
        <w:rPr>
          <w:rFonts w:ascii="Calibri" w:hAnsi="Calibri"/>
          <w:b/>
        </w:rPr>
        <w:t xml:space="preserve"> cours</w:t>
      </w:r>
      <w:r w:rsidR="00CE663D">
        <w:rPr>
          <w:rFonts w:ascii="Calibri" w:hAnsi="Calibri"/>
          <w:b/>
        </w:rPr>
        <w:t xml:space="preserve"> ou dans les dossiers de TD</w:t>
      </w:r>
      <w:r w:rsidRPr="00347987">
        <w:rPr>
          <w:rFonts w:ascii="Calibri" w:hAnsi="Calibri"/>
        </w:rPr>
        <w:t>.</w:t>
      </w:r>
    </w:p>
    <w:p w14:paraId="6CDF119F" w14:textId="77777777" w:rsidR="002D3FB0" w:rsidRPr="00347987" w:rsidRDefault="002D3FB0" w:rsidP="000C6A50">
      <w:pPr>
        <w:pStyle w:val="Paragraphedeliste"/>
        <w:numPr>
          <w:ilvl w:val="0"/>
          <w:numId w:val="14"/>
        </w:numPr>
        <w:ind w:right="284"/>
        <w:contextualSpacing w:val="0"/>
        <w:jc w:val="both"/>
        <w:rPr>
          <w:rFonts w:ascii="Calibri" w:hAnsi="Calibri"/>
        </w:rPr>
      </w:pPr>
      <w:r w:rsidRPr="00347987">
        <w:rPr>
          <w:rFonts w:ascii="Calibri" w:hAnsi="Calibri"/>
        </w:rPr>
        <w:t xml:space="preserve">Bien évidemment, si les termes (non définis dans le cours) d’une question vous paraissent </w:t>
      </w:r>
      <w:r>
        <w:rPr>
          <w:rFonts w:ascii="Calibri" w:hAnsi="Calibri"/>
        </w:rPr>
        <w:t xml:space="preserve">ambigus, </w:t>
      </w:r>
      <w:r w:rsidRPr="00347987">
        <w:rPr>
          <w:rFonts w:ascii="Calibri" w:hAnsi="Calibri"/>
        </w:rPr>
        <w:t>il vous est loisible d’indiquer le sens dans lequel vous les prenez.</w:t>
      </w:r>
    </w:p>
    <w:p w14:paraId="44B3DFEC" w14:textId="77777777" w:rsidR="002D3FB0" w:rsidRPr="00C30E6A" w:rsidRDefault="002D3FB0" w:rsidP="002D3FB0">
      <w:pPr>
        <w:ind w:right="284"/>
        <w:jc w:val="center"/>
        <w:rPr>
          <w:b/>
        </w:rPr>
      </w:pPr>
      <w:r w:rsidRPr="00C30E6A">
        <w:rPr>
          <w:b/>
        </w:rPr>
        <w:t>*</w:t>
      </w:r>
    </w:p>
    <w:p w14:paraId="43A22E96" w14:textId="77777777" w:rsidR="002D3FB0" w:rsidRPr="00161A2B" w:rsidRDefault="002D3FB0" w:rsidP="000C6A50">
      <w:pPr>
        <w:pStyle w:val="Paragraphedeliste"/>
        <w:numPr>
          <w:ilvl w:val="0"/>
          <w:numId w:val="15"/>
        </w:numPr>
        <w:spacing w:after="40"/>
        <w:contextualSpacing w:val="0"/>
        <w:jc w:val="both"/>
        <w:rPr>
          <w:rFonts w:ascii="Arial" w:hAnsi="Arial" w:cs="Arial"/>
          <w:b/>
          <w:sz w:val="23"/>
          <w:szCs w:val="23"/>
        </w:rPr>
      </w:pPr>
      <w:r w:rsidRPr="00161A2B">
        <w:rPr>
          <w:rFonts w:ascii="Arial" w:hAnsi="Arial" w:cs="Arial"/>
          <w:b/>
          <w:sz w:val="23"/>
          <w:szCs w:val="23"/>
          <w:u w:val="single"/>
        </w:rPr>
        <w:t>Exposé des règles pertinentes</w:t>
      </w:r>
      <w:r w:rsidRPr="00161A2B">
        <w:rPr>
          <w:rFonts w:ascii="Arial" w:hAnsi="Arial" w:cs="Arial"/>
          <w:b/>
          <w:sz w:val="23"/>
          <w:szCs w:val="23"/>
        </w:rPr>
        <w:t> :</w:t>
      </w:r>
    </w:p>
    <w:p w14:paraId="3FE1FFC4" w14:textId="77777777" w:rsidR="002D3FB0" w:rsidRPr="003E39CF" w:rsidRDefault="002D3FB0" w:rsidP="002D3FB0">
      <w:pPr>
        <w:ind w:left="851" w:right="284"/>
        <w:jc w:val="both"/>
      </w:pPr>
      <w:r>
        <w:t>En l’espèce, n</w:t>
      </w:r>
      <w:r w:rsidRPr="003E39CF">
        <w:t xml:space="preserve">ous </w:t>
      </w:r>
      <w:r w:rsidR="00CA25F3">
        <w:t xml:space="preserve">allons exposer, de manière précise et </w:t>
      </w:r>
      <w:r w:rsidR="00CA25F3" w:rsidRPr="00CA25F3">
        <w:rPr>
          <w:b/>
        </w:rPr>
        <w:t>concise</w:t>
      </w:r>
      <w:r w:rsidR="007C6C5A">
        <w:t>,</w:t>
      </w:r>
      <w:r w:rsidR="00B60E07">
        <w:t xml:space="preserve"> en nous basant sur le cours et (s’il y en a) sur les annexes au cas pratique :</w:t>
      </w:r>
      <w:r w:rsidR="00684C75">
        <w:t xml:space="preserve"> </w:t>
      </w:r>
      <w:r w:rsidRPr="003E39CF">
        <w:t xml:space="preserve"> </w:t>
      </w:r>
    </w:p>
    <w:p w14:paraId="5C1DE2C9" w14:textId="77777777" w:rsidR="002D3FB0" w:rsidRPr="003E39CF" w:rsidRDefault="002D3FB0" w:rsidP="002D3FB0">
      <w:pPr>
        <w:ind w:left="851" w:right="284"/>
        <w:jc w:val="both"/>
      </w:pPr>
      <w:r w:rsidRPr="00C31D6F">
        <w:rPr>
          <w:b/>
        </w:rPr>
        <w:t>I.</w:t>
      </w:r>
      <w:r w:rsidRPr="003E39CF">
        <w:t xml:space="preserve"> d’abord, les règles </w:t>
      </w:r>
      <w:r w:rsidR="00CA25F3">
        <w:t>générales relatives à la compétence de la Cour ;</w:t>
      </w:r>
    </w:p>
    <w:p w14:paraId="01921808" w14:textId="77777777" w:rsidR="002D3FB0" w:rsidRPr="003E39CF" w:rsidRDefault="002D3FB0" w:rsidP="002D3FB0">
      <w:pPr>
        <w:ind w:left="851" w:right="284"/>
        <w:jc w:val="both"/>
      </w:pPr>
      <w:r w:rsidRPr="00C31D6F">
        <w:rPr>
          <w:b/>
        </w:rPr>
        <w:t>II.</w:t>
      </w:r>
      <w:r w:rsidRPr="003E39CF">
        <w:t xml:space="preserve"> ensuite, les règles </w:t>
      </w:r>
      <w:r w:rsidR="00CA25F3">
        <w:t>pertinentes concernant le consentement et les réserves [etc.]</w:t>
      </w:r>
      <w:r w:rsidR="001407B2">
        <w:t>.</w:t>
      </w:r>
    </w:p>
    <w:p w14:paraId="5CB0AAAB" w14:textId="77777777" w:rsidR="002D3FB0" w:rsidRPr="00C30E6A" w:rsidRDefault="002D3FB0" w:rsidP="002D3FB0">
      <w:pPr>
        <w:ind w:right="284"/>
        <w:jc w:val="center"/>
        <w:rPr>
          <w:b/>
        </w:rPr>
      </w:pPr>
      <w:r w:rsidRPr="00C30E6A">
        <w:rPr>
          <w:b/>
        </w:rPr>
        <w:t>*</w:t>
      </w:r>
    </w:p>
    <w:p w14:paraId="00905212" w14:textId="77777777" w:rsidR="002D3FB0" w:rsidRPr="00161A2B" w:rsidRDefault="002D3FB0" w:rsidP="000C6A50">
      <w:pPr>
        <w:pStyle w:val="Paragraphedeliste"/>
        <w:numPr>
          <w:ilvl w:val="0"/>
          <w:numId w:val="15"/>
        </w:numPr>
        <w:spacing w:after="40"/>
        <w:contextualSpacing w:val="0"/>
        <w:jc w:val="both"/>
        <w:rPr>
          <w:rFonts w:ascii="Arial" w:hAnsi="Arial" w:cs="Arial"/>
          <w:b/>
          <w:sz w:val="23"/>
          <w:szCs w:val="23"/>
        </w:rPr>
      </w:pPr>
      <w:r w:rsidRPr="00161A2B">
        <w:rPr>
          <w:rFonts w:ascii="Arial" w:hAnsi="Arial" w:cs="Arial"/>
          <w:b/>
          <w:sz w:val="23"/>
          <w:szCs w:val="23"/>
          <w:u w:val="single"/>
        </w:rPr>
        <w:t>Application des règles pertinentes aux faits pertinents</w:t>
      </w:r>
      <w:r w:rsidRPr="00161A2B">
        <w:rPr>
          <w:rFonts w:ascii="Arial" w:hAnsi="Arial" w:cs="Arial"/>
          <w:b/>
          <w:sz w:val="23"/>
          <w:szCs w:val="23"/>
        </w:rPr>
        <w:t> :</w:t>
      </w:r>
    </w:p>
    <w:p w14:paraId="3BA9235A" w14:textId="77777777" w:rsidR="00CA25F3" w:rsidRDefault="00CA25F3" w:rsidP="00CA25F3">
      <w:pPr>
        <w:ind w:left="851" w:right="284"/>
        <w:jc w:val="both"/>
      </w:pPr>
      <w:r>
        <w:t>En l’espèce, la reconnaissance par la Cour de sa compétence pour statuer sur le fond du différend signifie qu’à son avis les conditions fixées par les règles exposées ci-dessus sont réunies, à savoir :</w:t>
      </w:r>
    </w:p>
    <w:p w14:paraId="62BE10FB" w14:textId="77777777" w:rsidR="002D3FB0" w:rsidRDefault="00CA25F3" w:rsidP="00CA25F3">
      <w:pPr>
        <w:ind w:left="851" w:right="284"/>
        <w:jc w:val="both"/>
      </w:pPr>
      <w:r>
        <w:t xml:space="preserve">1. L’Inde (nous en sommes sûr) et l’Hyderaban (ici, nous devons faire confiance à la Cour pour ne pas violer une règle fondamentale) sont deux États auxquels la Cour est ouverte…etc. </w:t>
      </w:r>
      <w:r w:rsidR="00732EC0">
        <w:t xml:space="preserve"> </w:t>
      </w:r>
    </w:p>
    <w:p w14:paraId="309E57F5" w14:textId="77777777" w:rsidR="002D3FB0" w:rsidRPr="00C30E6A" w:rsidRDefault="002D3FB0" w:rsidP="002D3FB0">
      <w:pPr>
        <w:ind w:right="284"/>
        <w:jc w:val="center"/>
        <w:rPr>
          <w:b/>
        </w:rPr>
      </w:pPr>
      <w:r w:rsidRPr="00C30E6A">
        <w:rPr>
          <w:b/>
        </w:rPr>
        <w:t>*</w:t>
      </w:r>
    </w:p>
    <w:p w14:paraId="45A125A0" w14:textId="77777777" w:rsidR="002D3FB0" w:rsidRPr="00161A2B" w:rsidRDefault="002D3FB0" w:rsidP="000C6A50">
      <w:pPr>
        <w:pStyle w:val="Paragraphedeliste"/>
        <w:numPr>
          <w:ilvl w:val="0"/>
          <w:numId w:val="15"/>
        </w:numPr>
        <w:spacing w:after="40"/>
        <w:contextualSpacing w:val="0"/>
        <w:jc w:val="both"/>
        <w:rPr>
          <w:rFonts w:ascii="Arial" w:hAnsi="Arial" w:cs="Arial"/>
          <w:b/>
          <w:sz w:val="23"/>
          <w:szCs w:val="23"/>
        </w:rPr>
      </w:pPr>
      <w:r w:rsidRPr="00161A2B">
        <w:rPr>
          <w:rFonts w:ascii="Arial" w:hAnsi="Arial" w:cs="Arial"/>
          <w:b/>
          <w:sz w:val="23"/>
          <w:szCs w:val="23"/>
          <w:u w:val="single"/>
        </w:rPr>
        <w:t xml:space="preserve">Réponse effective à </w:t>
      </w:r>
      <w:r>
        <w:rPr>
          <w:rFonts w:ascii="Arial" w:hAnsi="Arial" w:cs="Arial"/>
          <w:b/>
          <w:sz w:val="23"/>
          <w:szCs w:val="23"/>
          <w:u w:val="single"/>
        </w:rPr>
        <w:t xml:space="preserve">l’interrogation n° 1 de </w:t>
      </w:r>
      <w:r w:rsidRPr="00161A2B">
        <w:rPr>
          <w:rFonts w:ascii="Arial" w:hAnsi="Arial" w:cs="Arial"/>
          <w:b/>
          <w:sz w:val="23"/>
          <w:szCs w:val="23"/>
          <w:u w:val="single"/>
        </w:rPr>
        <w:t>la question n° 1 du cas pratique</w:t>
      </w:r>
      <w:r w:rsidRPr="00161A2B">
        <w:rPr>
          <w:rFonts w:ascii="Arial" w:hAnsi="Arial" w:cs="Arial"/>
          <w:b/>
          <w:sz w:val="23"/>
          <w:szCs w:val="23"/>
          <w:u w:val="double"/>
        </w:rPr>
        <w:t xml:space="preserve"> </w:t>
      </w:r>
      <w:r w:rsidRPr="00161A2B">
        <w:rPr>
          <w:rFonts w:ascii="Arial" w:hAnsi="Arial" w:cs="Arial"/>
          <w:b/>
          <w:sz w:val="23"/>
          <w:szCs w:val="23"/>
        </w:rPr>
        <w:t>:</w:t>
      </w:r>
    </w:p>
    <w:p w14:paraId="522D39E0" w14:textId="77777777" w:rsidR="007931AA" w:rsidRDefault="00CA25F3" w:rsidP="00732EC0">
      <w:pPr>
        <w:ind w:left="851"/>
        <w:jc w:val="both"/>
        <w:rPr>
          <w:rFonts w:ascii="Verdana" w:hAnsi="Verdana"/>
          <w:bCs/>
          <w:iCs/>
        </w:rPr>
      </w:pPr>
      <w:r w:rsidRPr="00CA25F3">
        <w:t>La Cour s’est reconnue compétente aux fins de statuer sur le fond du différend opposant l’Inde et l’Hyderaban parce que les conditions auxquels est subordonnée la compétence de la Cour aux fins de statuer sur le fond d’un différend étaient réunies en l’espèce, à savoir… etc</w:t>
      </w:r>
      <w:r w:rsidR="00732EC0">
        <w:t>.</w:t>
      </w:r>
    </w:p>
    <w:p w14:paraId="2C121C8B" w14:textId="77777777" w:rsidR="007931AA" w:rsidRDefault="0089239A" w:rsidP="0089239A">
      <w:pPr>
        <w:pageBreakBefore/>
        <w:spacing w:after="240"/>
        <w:jc w:val="center"/>
        <w:rPr>
          <w:rFonts w:ascii="Verdana" w:hAnsi="Verdana"/>
          <w:bCs/>
          <w:iCs/>
        </w:rPr>
      </w:pPr>
      <w:r w:rsidRPr="007C6C5A">
        <w:rPr>
          <w:rFonts w:ascii="Verdana" w:hAnsi="Verdana"/>
          <w:bCs/>
          <w:iCs/>
          <w:noProof/>
          <w:color w:val="FFFFFF" w:themeColor="background1"/>
          <w:lang w:eastAsia="fr-FR"/>
        </w:rPr>
        <w:lastRenderedPageBreak/>
        <mc:AlternateContent>
          <mc:Choice Requires="wps">
            <w:drawing>
              <wp:anchor distT="0" distB="0" distL="114300" distR="114300" simplePos="0" relativeHeight="251668992" behindDoc="1" locked="0" layoutInCell="1" allowOverlap="1" wp14:anchorId="4C70B3CF" wp14:editId="1AAEFA92">
                <wp:simplePos x="0" y="0"/>
                <wp:positionH relativeFrom="column">
                  <wp:posOffset>-253365</wp:posOffset>
                </wp:positionH>
                <wp:positionV relativeFrom="paragraph">
                  <wp:posOffset>222885</wp:posOffset>
                </wp:positionV>
                <wp:extent cx="6543675" cy="657225"/>
                <wp:effectExtent l="38100" t="38100" r="123825" b="123825"/>
                <wp:wrapNone/>
                <wp:docPr id="16" name="etape-2"/>
                <wp:cNvGraphicFramePr/>
                <a:graphic xmlns:a="http://schemas.openxmlformats.org/drawingml/2006/main">
                  <a:graphicData uri="http://schemas.microsoft.com/office/word/2010/wordprocessingShape">
                    <wps:wsp>
                      <wps:cNvSpPr/>
                      <wps:spPr>
                        <a:xfrm>
                          <a:off x="0" y="0"/>
                          <a:ext cx="6543675" cy="657225"/>
                        </a:xfrm>
                        <a:prstGeom prst="roundRect">
                          <a:avLst/>
                        </a:prstGeom>
                        <a:noFill/>
                        <a:ln w="19050">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8FFE576" w14:textId="77777777" w:rsidR="00800073" w:rsidRDefault="00800073" w:rsidP="008000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6E79B6" id="_x0000_s1035" style="position:absolute;left:0;text-align:left;margin-left:-19.95pt;margin-top:17.55pt;width:515.25pt;height:51.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" filled="f" strokecolor="black [3213]" strokeweight="1.5pt">
                <v:stroke joinstyle="miter"/>
                <v:shadow on="t" color="black" opacity="26214f" origin="-.5,-.5" offset=".74836mm,.74836mm"/>
                <v:textbox>
                  <w:txbxContent>
                    <w:p w:rsidR="00800073" w:rsidRDefault="00800073" w:rsidP="00800073">
                      <w:pPr>
                        <w:jc w:val="center"/>
                      </w:pPr>
                    </w:p>
                  </w:txbxContent>
                </v:textbox>
              </v:roundrect>
            </w:pict>
          </mc:Fallback>
        </mc:AlternateContent>
      </w:r>
      <w:r w:rsidR="007931AA" w:rsidRPr="007C6C5A">
        <w:rPr>
          <w:rFonts w:ascii="Verdana" w:hAnsi="Verdana"/>
          <w:bCs/>
          <w:iCs/>
          <w:color w:val="FFFFFF" w:themeColor="background1"/>
        </w:rPr>
        <w:t>x</w:t>
      </w:r>
    </w:p>
    <w:p w14:paraId="4DDDD5FD" w14:textId="77777777" w:rsidR="007931AA" w:rsidRPr="007931AA" w:rsidRDefault="00FE69EC" w:rsidP="00EB1063">
      <w:pPr>
        <w:pStyle w:val="methodegrand1"/>
        <w:spacing w:after="560"/>
        <w:ind w:firstLine="284"/>
      </w:pPr>
      <w:bookmarkStart w:id="7" w:name="_Toc493261781"/>
      <w:bookmarkStart w:id="8" w:name="IIIMotifsRespCinqEtapes"/>
      <w:bookmarkStart w:id="9" w:name="IIIPartie"/>
      <w:r>
        <w:t>Quels sont les motifs et les modalités du</w:t>
      </w:r>
      <w:r w:rsidR="007931AA" w:rsidRPr="007931AA">
        <w:t xml:space="preserve"> </w:t>
      </w:r>
      <w:r>
        <w:t>respect de l’exigence</w:t>
      </w:r>
      <w:r w:rsidR="007931AA" w:rsidRPr="007931AA">
        <w:t xml:space="preserve"> des cinq (5) étapes</w:t>
      </w:r>
      <w:r>
        <w:t> ?</w:t>
      </w:r>
      <w:bookmarkEnd w:id="7"/>
      <w:r w:rsidR="00620095" w:rsidRPr="00620095">
        <w:t xml:space="preserve"> </w:t>
      </w:r>
    </w:p>
    <w:bookmarkEnd w:id="8"/>
    <w:bookmarkEnd w:id="9"/>
    <w:p w14:paraId="52672E6A" w14:textId="77777777" w:rsidR="007931AA" w:rsidRPr="005C1D50" w:rsidRDefault="005C1D50" w:rsidP="005C1D50">
      <w:pPr>
        <w:jc w:val="center"/>
        <w:rPr>
          <w:rFonts w:ascii="Calibri" w:hAnsi="Calibri"/>
          <w:bCs/>
          <w:iCs/>
        </w:rPr>
      </w:pPr>
      <w:r w:rsidRPr="005C1D50">
        <w:rPr>
          <w:rFonts w:ascii="Calibri" w:hAnsi="Calibri"/>
          <w:bCs/>
          <w:iCs/>
        </w:rPr>
        <w:t>On est mieux disposé à respecter</w:t>
      </w:r>
      <w:r>
        <w:rPr>
          <w:rFonts w:ascii="Calibri" w:hAnsi="Calibri"/>
          <w:bCs/>
          <w:iCs/>
        </w:rPr>
        <w:t xml:space="preserve"> une exigence si l’on en connaît </w:t>
      </w:r>
      <w:r w:rsidRPr="00792D44">
        <w:rPr>
          <w:rFonts w:ascii="Calibri" w:hAnsi="Calibri"/>
          <w:bCs/>
          <w:iCs/>
        </w:rPr>
        <w:t>la</w:t>
      </w:r>
      <w:r w:rsidRPr="00792D44">
        <w:rPr>
          <w:rFonts w:ascii="Calibri" w:hAnsi="Calibri"/>
          <w:b/>
          <w:bCs/>
          <w:iCs/>
        </w:rPr>
        <w:t xml:space="preserve"> raison d’être</w:t>
      </w:r>
      <w:r>
        <w:rPr>
          <w:rFonts w:ascii="Calibri" w:hAnsi="Calibri"/>
          <w:bCs/>
          <w:iCs/>
        </w:rPr>
        <w:t>.</w:t>
      </w:r>
    </w:p>
    <w:p w14:paraId="5B6C7ABD" w14:textId="77777777" w:rsidR="003E4FD8" w:rsidRDefault="003E4FD8" w:rsidP="003E4FD8">
      <w:pPr>
        <w:jc w:val="both"/>
        <w:rPr>
          <w:b/>
        </w:rPr>
      </w:pPr>
      <w:r>
        <w:rPr>
          <w:b/>
          <w:noProof/>
          <w:lang w:eastAsia="fr-FR"/>
        </w:rPr>
        <mc:AlternateContent>
          <mc:Choice Requires="wps">
            <w:drawing>
              <wp:anchor distT="0" distB="0" distL="114300" distR="114300" simplePos="0" relativeHeight="251673088" behindDoc="0" locked="0" layoutInCell="1" allowOverlap="1" wp14:anchorId="45CF7BDF" wp14:editId="43CFE2C4">
                <wp:simplePos x="0" y="0"/>
                <wp:positionH relativeFrom="column">
                  <wp:posOffset>-72390</wp:posOffset>
                </wp:positionH>
                <wp:positionV relativeFrom="paragraph">
                  <wp:posOffset>144145</wp:posOffset>
                </wp:positionV>
                <wp:extent cx="345440" cy="334645"/>
                <wp:effectExtent l="95250" t="38100" r="55245" b="123190"/>
                <wp:wrapSquare wrapText="bothSides"/>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34645"/>
                        </a:xfrm>
                        <a:prstGeom prst="rect">
                          <a:avLst/>
                        </a:prstGeom>
                        <a:solidFill>
                          <a:srgbClr val="FFFFFF"/>
                        </a:solidFill>
                        <a:ln w="9525">
                          <a:solidFill>
                            <a:srgbClr val="000000"/>
                          </a:solidFill>
                          <a:miter lim="800000"/>
                          <a:headEnd/>
                          <a:tailEnd/>
                        </a:ln>
                        <a:effectLst>
                          <a:outerShdw blurRad="50800" dist="38100" dir="8100000" algn="tr" rotWithShape="0">
                            <a:prstClr val="black">
                              <a:alpha val="40000"/>
                            </a:prstClr>
                          </a:outerShdw>
                        </a:effectLst>
                      </wps:spPr>
                      <wps:txbx>
                        <w:txbxContent>
                          <w:p w14:paraId="72C7A4D1" w14:textId="77777777" w:rsidR="003E4FD8" w:rsidRPr="00950994" w:rsidRDefault="003E4FD8" w:rsidP="003E4FD8">
                            <w:pPr>
                              <w:rPr>
                                <w:b/>
                                <w:bCs/>
                                <w:iCs/>
                                <w:sz w:val="32"/>
                              </w:rPr>
                            </w:pPr>
                            <w:r w:rsidRPr="00950994">
                              <w:rPr>
                                <w:b/>
                                <w:bCs/>
                                <w:iCs/>
                                <w:sz w:val="32"/>
                              </w:rPr>
                              <w:t xml:space="preserve">1.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8C74BBA" id="_x0000_t202" coordsize="21600,21600" o:spt="202" path="m,l,21600r21600,l21600,xe">
                <v:stroke joinstyle="miter"/>
                <v:path gradientshapeok="t" o:connecttype="rect"/>
              </v:shapetype>
              <v:shape id="Text Box 8" o:spid="_x0000_s1036" type="#_x0000_t202" style="position:absolute;left:0;text-align:left;margin-left:-5.7pt;margin-top:11.35pt;width:27.2pt;height:26.35pt;z-index:25167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">
                <v:shadow on="t" color="black" opacity="26214f" origin=".5,-.5" offset="-.74836mm,.74836mm"/>
                <v:textbox style="mso-fit-shape-to-text:t">
                  <w:txbxContent>
                    <w:p w:rsidR="003E4FD8" w:rsidRPr="00950994" w:rsidRDefault="003E4FD8" w:rsidP="003E4FD8">
                      <w:pPr>
                        <w:rPr>
                          <w:b/>
                          <w:bCs/>
                          <w:iCs/>
                          <w:sz w:val="32"/>
                        </w:rPr>
                      </w:pPr>
                      <w:r w:rsidRPr="00950994">
                        <w:rPr>
                          <w:b/>
                          <w:bCs/>
                          <w:iCs/>
                          <w:sz w:val="32"/>
                        </w:rPr>
                        <w:t xml:space="preserve">1. </w:t>
                      </w:r>
                    </w:p>
                  </w:txbxContent>
                </v:textbox>
                <w10:wrap type="square"/>
              </v:shape>
            </w:pict>
          </mc:Fallback>
        </mc:AlternateContent>
      </w:r>
    </w:p>
    <w:p w14:paraId="6BAD8384" w14:textId="77777777" w:rsidR="003E4FD8" w:rsidRPr="00072262" w:rsidRDefault="003E4FD8" w:rsidP="006658E2">
      <w:pPr>
        <w:pStyle w:val="methodeIIIEtape"/>
        <w:rPr>
          <w:b/>
        </w:rPr>
      </w:pPr>
      <w:bookmarkStart w:id="10" w:name="IIIEtape1"/>
      <w:r w:rsidRPr="00072262">
        <w:rPr>
          <w:b/>
        </w:rPr>
        <w:t>Reproduction fidèle</w:t>
      </w:r>
      <w:bookmarkEnd w:id="10"/>
      <w:r w:rsidRPr="00072262">
        <w:rPr>
          <w:b/>
        </w:rPr>
        <w:t xml:space="preserve"> (</w:t>
      </w:r>
      <w:r w:rsidRPr="00072262">
        <w:t>copie conforme</w:t>
      </w:r>
      <w:r w:rsidRPr="00072262">
        <w:rPr>
          <w:b/>
        </w:rPr>
        <w:t xml:space="preserve">) de la </w:t>
      </w:r>
      <w:r w:rsidRPr="00072262">
        <w:rPr>
          <w:b/>
          <w:u w:val="single"/>
        </w:rPr>
        <w:t>question</w:t>
      </w:r>
      <w:r w:rsidRPr="00072262">
        <w:rPr>
          <w:b/>
        </w:rPr>
        <w:t xml:space="preserve"> ou de l’</w:t>
      </w:r>
      <w:r w:rsidRPr="00072262">
        <w:rPr>
          <w:b/>
          <w:u w:val="single"/>
        </w:rPr>
        <w:t>interrogation</w:t>
      </w:r>
      <w:r w:rsidRPr="00072262">
        <w:rPr>
          <w:b/>
        </w:rPr>
        <w:t xml:space="preserve"> du cas pratique à laquelle vous répondez </w:t>
      </w:r>
    </w:p>
    <w:p w14:paraId="7A9B5D81" w14:textId="77777777" w:rsidR="003E4FD8" w:rsidRPr="003E4FD8" w:rsidRDefault="003E4FD8" w:rsidP="003E4FD8">
      <w:pPr>
        <w:spacing w:after="60"/>
        <w:ind w:left="709"/>
        <w:jc w:val="both"/>
        <w:rPr>
          <w:rFonts w:ascii="Calibri" w:hAnsi="Calibri"/>
          <w:sz w:val="25"/>
          <w:szCs w:val="25"/>
        </w:rPr>
      </w:pPr>
      <w:r w:rsidRPr="003E4FD8">
        <w:rPr>
          <w:rFonts w:ascii="Calibri" w:hAnsi="Calibri" w:cs="Arial"/>
          <w:sz w:val="25"/>
          <w:szCs w:val="25"/>
        </w:rPr>
        <w:t xml:space="preserve">Il vous arrivera sans doute de croire </w:t>
      </w:r>
      <w:r w:rsidR="00B26AE8">
        <w:rPr>
          <w:rFonts w:ascii="Calibri" w:hAnsi="Calibri" w:cs="Arial"/>
          <w:sz w:val="25"/>
          <w:szCs w:val="25"/>
        </w:rPr>
        <w:t xml:space="preserve">que </w:t>
      </w:r>
      <w:r w:rsidRPr="003E4FD8">
        <w:rPr>
          <w:rFonts w:ascii="Calibri" w:hAnsi="Calibri" w:cs="Arial"/>
          <w:sz w:val="25"/>
          <w:szCs w:val="25"/>
        </w:rPr>
        <w:t xml:space="preserve">vous </w:t>
      </w:r>
      <w:r w:rsidRPr="003E4FD8">
        <w:rPr>
          <w:rFonts w:ascii="Calibri" w:hAnsi="Calibri"/>
          <w:sz w:val="25"/>
          <w:szCs w:val="25"/>
        </w:rPr>
        <w:t>avez le choix entre</w:t>
      </w:r>
    </w:p>
    <w:p w14:paraId="355F1620" w14:textId="77777777" w:rsidR="003E4FD8" w:rsidRPr="003E4FD8" w:rsidRDefault="003E4FD8" w:rsidP="000C6A50">
      <w:pPr>
        <w:numPr>
          <w:ilvl w:val="0"/>
          <w:numId w:val="8"/>
        </w:numPr>
        <w:spacing w:after="60"/>
        <w:ind w:left="1276" w:hanging="283"/>
        <w:jc w:val="both"/>
        <w:rPr>
          <w:rFonts w:ascii="Calibri" w:hAnsi="Calibri"/>
          <w:sz w:val="25"/>
          <w:szCs w:val="25"/>
        </w:rPr>
      </w:pPr>
      <w:r w:rsidRPr="003E4FD8">
        <w:rPr>
          <w:rFonts w:ascii="Calibri" w:hAnsi="Calibri"/>
          <w:sz w:val="25"/>
          <w:szCs w:val="25"/>
        </w:rPr>
        <w:t>la reproduction intégrale et fidèle de la question posée dans le cas pratique</w:t>
      </w:r>
    </w:p>
    <w:p w14:paraId="1BE091A2" w14:textId="77777777" w:rsidR="003E4FD8" w:rsidRPr="003E4FD8" w:rsidRDefault="002E7404" w:rsidP="000C6A50">
      <w:pPr>
        <w:numPr>
          <w:ilvl w:val="0"/>
          <w:numId w:val="8"/>
        </w:numPr>
        <w:spacing w:after="80"/>
        <w:ind w:left="1276" w:hanging="284"/>
        <w:jc w:val="both"/>
        <w:rPr>
          <w:rFonts w:ascii="Calibri" w:hAnsi="Calibri"/>
          <w:sz w:val="25"/>
          <w:szCs w:val="25"/>
        </w:rPr>
      </w:pPr>
      <w:r>
        <w:rPr>
          <w:rFonts w:ascii="Calibri" w:hAnsi="Calibri"/>
          <w:sz w:val="25"/>
          <w:szCs w:val="25"/>
        </w:rPr>
        <w:t>et</w:t>
      </w:r>
      <w:r w:rsidR="003E4FD8" w:rsidRPr="003E4FD8">
        <w:rPr>
          <w:rFonts w:ascii="Calibri" w:hAnsi="Calibri"/>
          <w:sz w:val="25"/>
          <w:szCs w:val="25"/>
        </w:rPr>
        <w:t xml:space="preserve"> votre résumé de la question posée dans le cas pratique. </w:t>
      </w:r>
    </w:p>
    <w:p w14:paraId="113FBCAF" w14:textId="77777777" w:rsidR="003E4FD8" w:rsidRPr="003E4FD8" w:rsidRDefault="003E4FD8" w:rsidP="003E4FD8">
      <w:pPr>
        <w:spacing w:after="120"/>
        <w:ind w:left="709"/>
        <w:jc w:val="both"/>
        <w:rPr>
          <w:rFonts w:ascii="Calibri" w:hAnsi="Calibri"/>
          <w:sz w:val="25"/>
          <w:szCs w:val="25"/>
        </w:rPr>
      </w:pPr>
      <w:r w:rsidRPr="003E4FD8">
        <w:rPr>
          <w:rFonts w:ascii="Calibri" w:hAnsi="Calibri"/>
          <w:b/>
          <w:sz w:val="25"/>
          <w:szCs w:val="25"/>
        </w:rPr>
        <w:t>La seconde option</w:t>
      </w:r>
      <w:r w:rsidRPr="003E4FD8">
        <w:rPr>
          <w:rFonts w:ascii="Calibri" w:hAnsi="Calibri"/>
          <w:sz w:val="25"/>
          <w:szCs w:val="25"/>
        </w:rPr>
        <w:t xml:space="preserve"> (</w:t>
      </w:r>
      <w:r w:rsidRPr="003E4FD8">
        <w:rPr>
          <w:rFonts w:ascii="Calibri" w:hAnsi="Calibri"/>
          <w:b/>
          <w:i/>
          <w:sz w:val="25"/>
          <w:szCs w:val="25"/>
        </w:rPr>
        <w:t>b,</w:t>
      </w:r>
      <w:r w:rsidRPr="003E4FD8">
        <w:rPr>
          <w:rFonts w:ascii="Calibri" w:hAnsi="Calibri"/>
          <w:sz w:val="25"/>
          <w:szCs w:val="25"/>
        </w:rPr>
        <w:t xml:space="preserve"> le résumé de la question) ne constitue</w:t>
      </w:r>
      <w:r>
        <w:rPr>
          <w:rFonts w:ascii="Calibri" w:hAnsi="Calibri"/>
          <w:sz w:val="25"/>
          <w:szCs w:val="25"/>
        </w:rPr>
        <w:t>rait</w:t>
      </w:r>
      <w:r w:rsidRPr="003E4FD8">
        <w:rPr>
          <w:rFonts w:ascii="Calibri" w:hAnsi="Calibri"/>
          <w:sz w:val="25"/>
          <w:szCs w:val="25"/>
        </w:rPr>
        <w:t xml:space="preserve"> un choix judicieux que si la question </w:t>
      </w:r>
      <w:r>
        <w:rPr>
          <w:rFonts w:ascii="Calibri" w:hAnsi="Calibri"/>
          <w:sz w:val="25"/>
          <w:szCs w:val="25"/>
        </w:rPr>
        <w:t>était</w:t>
      </w:r>
      <w:r w:rsidRPr="003E4FD8">
        <w:rPr>
          <w:rFonts w:ascii="Calibri" w:hAnsi="Calibri"/>
          <w:sz w:val="25"/>
          <w:szCs w:val="25"/>
        </w:rPr>
        <w:t xml:space="preserve"> trop longue, mais elle vous </w:t>
      </w:r>
      <w:r>
        <w:rPr>
          <w:rFonts w:ascii="Calibri" w:hAnsi="Calibri"/>
          <w:sz w:val="25"/>
          <w:szCs w:val="25"/>
        </w:rPr>
        <w:t>ferait</w:t>
      </w:r>
      <w:r w:rsidRPr="003E4FD8">
        <w:rPr>
          <w:rFonts w:ascii="Calibri" w:hAnsi="Calibri"/>
          <w:sz w:val="25"/>
          <w:szCs w:val="25"/>
        </w:rPr>
        <w:t xml:space="preserve"> courir le risque de déformer la question et de répondre à une tout autre question.</w:t>
      </w:r>
    </w:p>
    <w:p w14:paraId="55364E54" w14:textId="77777777" w:rsidR="003E4FD8" w:rsidRDefault="003E4FD8" w:rsidP="000C6A50">
      <w:pPr>
        <w:pStyle w:val="Paragraphedeliste"/>
        <w:numPr>
          <w:ilvl w:val="0"/>
          <w:numId w:val="17"/>
        </w:numPr>
        <w:ind w:left="709" w:hanging="425"/>
        <w:contextualSpacing w:val="0"/>
        <w:jc w:val="both"/>
        <w:rPr>
          <w:rFonts w:ascii="Calibri" w:hAnsi="Calibri"/>
          <w:b/>
          <w:sz w:val="25"/>
          <w:szCs w:val="25"/>
        </w:rPr>
      </w:pPr>
      <w:r w:rsidRPr="003E4FD8">
        <w:rPr>
          <w:rFonts w:ascii="Calibri" w:hAnsi="Calibri"/>
          <w:b/>
          <w:sz w:val="25"/>
          <w:szCs w:val="25"/>
        </w:rPr>
        <w:t>Ce qui est exigé de vous, c’est donc la reproduction intégrale et fidèle de la question posée dans le cas pratique.</w:t>
      </w:r>
    </w:p>
    <w:p w14:paraId="1F67D4AB" w14:textId="77777777" w:rsidR="007C6C5A" w:rsidRPr="007C6C5A" w:rsidRDefault="007C6C5A" w:rsidP="007C6C5A">
      <w:pPr>
        <w:pStyle w:val="Paragraphedeliste"/>
        <w:spacing w:after="120"/>
        <w:ind w:left="0"/>
        <w:contextualSpacing w:val="0"/>
        <w:jc w:val="center"/>
        <w:rPr>
          <w:b/>
          <w:szCs w:val="25"/>
        </w:rPr>
      </w:pPr>
      <w:r w:rsidRPr="007C6C5A">
        <w:rPr>
          <w:b/>
          <w:szCs w:val="25"/>
        </w:rPr>
        <w:t>*</w:t>
      </w:r>
    </w:p>
    <w:p w14:paraId="6D566A07" w14:textId="77777777" w:rsidR="003E4FD8" w:rsidRPr="00072262" w:rsidRDefault="002B5C8E" w:rsidP="000C6A50">
      <w:pPr>
        <w:pStyle w:val="Paragraphedeliste"/>
        <w:numPr>
          <w:ilvl w:val="0"/>
          <w:numId w:val="37"/>
        </w:numPr>
        <w:spacing w:after="80"/>
        <w:ind w:left="851" w:hanging="142"/>
        <w:contextualSpacing w:val="0"/>
        <w:jc w:val="both"/>
        <w:rPr>
          <w:rFonts w:ascii="Arial" w:hAnsi="Arial" w:cs="Arial"/>
          <w:bCs/>
          <w:sz w:val="26"/>
          <w:szCs w:val="26"/>
        </w:rPr>
      </w:pPr>
      <w:r>
        <w:rPr>
          <w:rFonts w:ascii="Arial" w:hAnsi="Arial" w:cs="Arial"/>
          <w:sz w:val="26"/>
          <w:szCs w:val="26"/>
          <w:u w:val="single"/>
        </w:rPr>
        <w:t>Raison d’être</w:t>
      </w:r>
      <w:r w:rsidR="00072262">
        <w:rPr>
          <w:rFonts w:ascii="Arial" w:hAnsi="Arial" w:cs="Arial"/>
          <w:sz w:val="26"/>
          <w:szCs w:val="26"/>
          <w:u w:val="single"/>
        </w:rPr>
        <w:t xml:space="preserve"> de cette exigence</w:t>
      </w:r>
      <w:r w:rsidR="00C10FED">
        <w:rPr>
          <w:rFonts w:ascii="Arial" w:hAnsi="Arial" w:cs="Arial"/>
          <w:sz w:val="26"/>
          <w:szCs w:val="26"/>
          <w:u w:val="single"/>
        </w:rPr>
        <w:t xml:space="preserve"> de la reproduction intégrale et fidèle</w:t>
      </w:r>
      <w:r w:rsidR="003E4FD8" w:rsidRPr="00072262">
        <w:rPr>
          <w:rFonts w:ascii="Arial" w:hAnsi="Arial" w:cs="Arial"/>
          <w:sz w:val="26"/>
          <w:szCs w:val="26"/>
        </w:rPr>
        <w:t> :</w:t>
      </w:r>
      <w:r w:rsidR="003E4FD8" w:rsidRPr="00072262">
        <w:rPr>
          <w:rFonts w:ascii="Arial" w:hAnsi="Arial" w:cs="Arial"/>
          <w:bCs/>
          <w:sz w:val="26"/>
          <w:szCs w:val="26"/>
        </w:rPr>
        <w:t xml:space="preserve"> </w:t>
      </w:r>
    </w:p>
    <w:p w14:paraId="272E7A71" w14:textId="77777777" w:rsidR="00F61B6F" w:rsidRDefault="003E4FD8" w:rsidP="000C6A50">
      <w:pPr>
        <w:numPr>
          <w:ilvl w:val="0"/>
          <w:numId w:val="20"/>
        </w:numPr>
        <w:spacing w:after="40"/>
        <w:ind w:left="1134" w:right="851" w:hanging="142"/>
        <w:jc w:val="both"/>
        <w:rPr>
          <w:rFonts w:ascii="Calibri" w:hAnsi="Calibri"/>
          <w:bCs/>
          <w:sz w:val="25"/>
          <w:szCs w:val="25"/>
        </w:rPr>
      </w:pPr>
      <w:r w:rsidRPr="003E4FD8">
        <w:rPr>
          <w:rFonts w:ascii="Calibri" w:hAnsi="Calibri"/>
          <w:bCs/>
          <w:i/>
          <w:sz w:val="25"/>
          <w:szCs w:val="25"/>
        </w:rPr>
        <w:t>Premièrement</w:t>
      </w:r>
      <w:r w:rsidRPr="003E4FD8">
        <w:rPr>
          <w:rFonts w:ascii="Calibri" w:hAnsi="Calibri"/>
          <w:bCs/>
          <w:sz w:val="25"/>
          <w:szCs w:val="25"/>
        </w:rPr>
        <w:t xml:space="preserve">, la reproduction de chaque question permet de ne pas se tromper de question ou de ne pas se méprendre sur le sens de la question. </w:t>
      </w:r>
    </w:p>
    <w:p w14:paraId="3D1C0A1B" w14:textId="77777777" w:rsidR="003E4FD8" w:rsidRPr="003E4FD8" w:rsidRDefault="003E4FD8" w:rsidP="00F61B6F">
      <w:pPr>
        <w:spacing w:after="80"/>
        <w:ind w:left="1134" w:right="851"/>
        <w:jc w:val="both"/>
        <w:rPr>
          <w:rFonts w:ascii="Calibri" w:hAnsi="Calibri"/>
          <w:bCs/>
          <w:sz w:val="25"/>
          <w:szCs w:val="25"/>
        </w:rPr>
      </w:pPr>
      <w:r w:rsidRPr="003E4FD8">
        <w:rPr>
          <w:rFonts w:ascii="Calibri" w:hAnsi="Calibri"/>
          <w:bCs/>
          <w:sz w:val="25"/>
          <w:szCs w:val="25"/>
        </w:rPr>
        <w:t xml:space="preserve">D'accord, il ne vous est sans doute jamais arrivé de commettre une telle erreur, mais certains candidats n'ont pas eu votre sérénité, ni votre chance. Ajoutons que cela facilite également le travail du correcteur. </w:t>
      </w:r>
    </w:p>
    <w:p w14:paraId="77BC8B77" w14:textId="77777777" w:rsidR="003E4FD8" w:rsidRPr="003E4FD8" w:rsidRDefault="003E4FD8" w:rsidP="000C6A50">
      <w:pPr>
        <w:numPr>
          <w:ilvl w:val="0"/>
          <w:numId w:val="20"/>
        </w:numPr>
        <w:spacing w:after="160"/>
        <w:ind w:left="1134" w:right="851" w:hanging="142"/>
        <w:jc w:val="both"/>
        <w:rPr>
          <w:rFonts w:ascii="Calibri" w:hAnsi="Calibri"/>
          <w:bCs/>
          <w:sz w:val="25"/>
          <w:szCs w:val="25"/>
        </w:rPr>
      </w:pPr>
      <w:r w:rsidRPr="003E4FD8">
        <w:rPr>
          <w:rFonts w:ascii="Calibri" w:hAnsi="Calibri"/>
          <w:bCs/>
          <w:i/>
          <w:sz w:val="25"/>
          <w:szCs w:val="25"/>
        </w:rPr>
        <w:t>Deuxièmement</w:t>
      </w:r>
      <w:r w:rsidRPr="003E4FD8">
        <w:rPr>
          <w:rFonts w:ascii="Calibri" w:hAnsi="Calibri"/>
          <w:bCs/>
          <w:sz w:val="25"/>
          <w:szCs w:val="25"/>
        </w:rPr>
        <w:t>, en reproduisant la question, on se l’approprie psychologiquement, ce qui conduit parfois à prendre conscience de la présence ou de la valeur de certains des termes qui composent la question.</w:t>
      </w:r>
    </w:p>
    <w:p w14:paraId="173F5662" w14:textId="77777777" w:rsidR="003E4FD8" w:rsidRPr="007C6C5A" w:rsidRDefault="003E4FD8" w:rsidP="000C6A50">
      <w:pPr>
        <w:pStyle w:val="Paragraphedeliste"/>
        <w:numPr>
          <w:ilvl w:val="0"/>
          <w:numId w:val="18"/>
        </w:numPr>
        <w:spacing w:after="60"/>
        <w:ind w:left="851" w:hanging="284"/>
        <w:jc w:val="both"/>
        <w:rPr>
          <w:rFonts w:ascii="Calibri" w:hAnsi="Calibri"/>
          <w:bCs/>
          <w:sz w:val="25"/>
          <w:szCs w:val="25"/>
        </w:rPr>
      </w:pPr>
      <w:r w:rsidRPr="007C6C5A">
        <w:rPr>
          <w:rFonts w:ascii="Calibri" w:hAnsi="Calibri"/>
          <w:b/>
          <w:bCs/>
          <w:sz w:val="25"/>
          <w:szCs w:val="25"/>
        </w:rPr>
        <w:t xml:space="preserve">Il est possible qu’une question comporte </w:t>
      </w:r>
      <w:r w:rsidRPr="007C6C5A">
        <w:rPr>
          <w:rFonts w:ascii="Calibri" w:hAnsi="Calibri"/>
          <w:b/>
          <w:bCs/>
          <w:i/>
          <w:sz w:val="25"/>
          <w:szCs w:val="25"/>
        </w:rPr>
        <w:t>deux ou plusieurs interrogations</w:t>
      </w:r>
      <w:r w:rsidRPr="007C6C5A">
        <w:rPr>
          <w:rFonts w:ascii="Calibri" w:hAnsi="Calibri"/>
          <w:b/>
          <w:bCs/>
          <w:sz w:val="25"/>
          <w:szCs w:val="25"/>
        </w:rPr>
        <w:t xml:space="preserve">. </w:t>
      </w:r>
      <w:r w:rsidRPr="007C6C5A">
        <w:rPr>
          <w:rFonts w:ascii="Calibri" w:hAnsi="Calibri"/>
          <w:bCs/>
          <w:sz w:val="25"/>
          <w:szCs w:val="25"/>
        </w:rPr>
        <w:t>Dans ce cas, vous appliquerez la même méthode à chacune de ces interrogations.</w:t>
      </w:r>
    </w:p>
    <w:p w14:paraId="73E1B4B5" w14:textId="77777777" w:rsidR="003E4FD8" w:rsidRPr="00F61B6F" w:rsidRDefault="003E4FD8" w:rsidP="002B5C8E">
      <w:pPr>
        <w:jc w:val="center"/>
        <w:rPr>
          <w:b/>
          <w:bCs/>
          <w:iCs/>
        </w:rPr>
      </w:pPr>
      <w:r w:rsidRPr="00F61B6F">
        <w:rPr>
          <w:b/>
          <w:bCs/>
          <w:iCs/>
        </w:rPr>
        <w:t>**</w:t>
      </w:r>
    </w:p>
    <w:p w14:paraId="34DE6C0E" w14:textId="77777777" w:rsidR="00072262" w:rsidRDefault="00072262" w:rsidP="00072262">
      <w:pPr>
        <w:jc w:val="both"/>
        <w:rPr>
          <w:bCs/>
        </w:rPr>
      </w:pPr>
      <w:r>
        <w:rPr>
          <w:b/>
          <w:noProof/>
          <w:lang w:eastAsia="fr-FR"/>
        </w:rPr>
        <mc:AlternateContent>
          <mc:Choice Requires="wps">
            <w:drawing>
              <wp:anchor distT="0" distB="0" distL="114300" distR="114300" simplePos="0" relativeHeight="251675136" behindDoc="0" locked="0" layoutInCell="1" allowOverlap="1" wp14:anchorId="193B615B" wp14:editId="1612A5F8">
                <wp:simplePos x="0" y="0"/>
                <wp:positionH relativeFrom="column">
                  <wp:posOffset>32385</wp:posOffset>
                </wp:positionH>
                <wp:positionV relativeFrom="paragraph">
                  <wp:posOffset>140335</wp:posOffset>
                </wp:positionV>
                <wp:extent cx="345440" cy="334645"/>
                <wp:effectExtent l="95250" t="38100" r="55245" b="123190"/>
                <wp:wrapSquare wrapText="bothSides"/>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34645"/>
                        </a:xfrm>
                        <a:prstGeom prst="rect">
                          <a:avLst/>
                        </a:prstGeom>
                        <a:solidFill>
                          <a:srgbClr val="FFFFFF"/>
                        </a:solidFill>
                        <a:ln w="9525">
                          <a:solidFill>
                            <a:srgbClr val="000000"/>
                          </a:solidFill>
                          <a:miter lim="800000"/>
                          <a:headEnd/>
                          <a:tailEnd/>
                        </a:ln>
                        <a:effectLst>
                          <a:outerShdw blurRad="50800" dist="38100" dir="8100000" algn="tr" rotWithShape="0">
                            <a:prstClr val="black">
                              <a:alpha val="40000"/>
                            </a:prstClr>
                          </a:outerShdw>
                        </a:effectLst>
                      </wps:spPr>
                      <wps:txbx>
                        <w:txbxContent>
                          <w:p w14:paraId="68C4846E" w14:textId="77777777" w:rsidR="00072262" w:rsidRPr="00950994" w:rsidRDefault="00072262" w:rsidP="00072262">
                            <w:pPr>
                              <w:rPr>
                                <w:b/>
                                <w:bCs/>
                                <w:iCs/>
                                <w:sz w:val="32"/>
                              </w:rPr>
                            </w:pPr>
                            <w:r>
                              <w:rPr>
                                <w:b/>
                                <w:bCs/>
                                <w:iCs/>
                                <w:sz w:val="32"/>
                              </w:rPr>
                              <w:t>2</w:t>
                            </w:r>
                            <w:r w:rsidRPr="00950994">
                              <w:rPr>
                                <w:b/>
                                <w:bCs/>
                                <w:iCs/>
                                <w:sz w:val="32"/>
                              </w:rPr>
                              <w:t xml:space="preserve">.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285F60" id="Text Box 10" o:spid="_x0000_s1037" type="#_x0000_t202" style="position:absolute;left:0;text-align:left;margin-left:2.55pt;margin-top:11.05pt;width:27.2pt;height:26.35pt;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">
                <v:shadow on="t" color="black" opacity="26214f" origin=".5,-.5" offset="-.74836mm,.74836mm"/>
                <v:textbox style="mso-fit-shape-to-text:t">
                  <w:txbxContent>
                    <w:p w:rsidR="00072262" w:rsidRPr="00950994" w:rsidRDefault="00072262" w:rsidP="00072262">
                      <w:pPr>
                        <w:rPr>
                          <w:b/>
                          <w:bCs/>
                          <w:iCs/>
                          <w:sz w:val="32"/>
                        </w:rPr>
                      </w:pPr>
                      <w:r>
                        <w:rPr>
                          <w:b/>
                          <w:bCs/>
                          <w:iCs/>
                          <w:sz w:val="32"/>
                        </w:rPr>
                        <w:t>2</w:t>
                      </w:r>
                      <w:r w:rsidRPr="00950994">
                        <w:rPr>
                          <w:b/>
                          <w:bCs/>
                          <w:iCs/>
                          <w:sz w:val="32"/>
                        </w:rPr>
                        <w:t xml:space="preserve">. </w:t>
                      </w:r>
                    </w:p>
                  </w:txbxContent>
                </v:textbox>
                <w10:wrap type="square"/>
              </v:shape>
            </w:pict>
          </mc:Fallback>
        </mc:AlternateContent>
      </w:r>
    </w:p>
    <w:p w14:paraId="53E428EE" w14:textId="77777777" w:rsidR="00072262" w:rsidRPr="006658E2" w:rsidRDefault="00072262" w:rsidP="006658E2">
      <w:pPr>
        <w:pStyle w:val="methodeIIIEtape"/>
        <w:rPr>
          <w:b/>
        </w:rPr>
      </w:pPr>
      <w:bookmarkStart w:id="11" w:name="IIIEtape2"/>
      <w:r w:rsidRPr="006658E2">
        <w:rPr>
          <w:b/>
        </w:rPr>
        <w:t xml:space="preserve">Exposé des faits pertinents </w:t>
      </w:r>
    </w:p>
    <w:bookmarkEnd w:id="11"/>
    <w:p w14:paraId="7303161D" w14:textId="77777777" w:rsidR="002B5C8E" w:rsidRPr="00350C4C" w:rsidRDefault="00072262" w:rsidP="000C6A50">
      <w:pPr>
        <w:pStyle w:val="Paragraphedeliste"/>
        <w:numPr>
          <w:ilvl w:val="0"/>
          <w:numId w:val="19"/>
        </w:numPr>
        <w:ind w:left="851" w:hanging="567"/>
        <w:contextualSpacing w:val="0"/>
        <w:jc w:val="both"/>
        <w:rPr>
          <w:rFonts w:ascii="Calibri" w:hAnsi="Calibri"/>
          <w:sz w:val="25"/>
          <w:szCs w:val="25"/>
        </w:rPr>
      </w:pPr>
      <w:r w:rsidRPr="00072262">
        <w:rPr>
          <w:rFonts w:ascii="Calibri" w:hAnsi="Calibri"/>
          <w:b/>
          <w:sz w:val="25"/>
          <w:szCs w:val="25"/>
        </w:rPr>
        <w:t xml:space="preserve">Il s’agit des faits auxquels </w:t>
      </w:r>
      <w:r w:rsidR="00F61B6F">
        <w:rPr>
          <w:rFonts w:ascii="Calibri" w:hAnsi="Calibri"/>
          <w:b/>
          <w:sz w:val="25"/>
          <w:szCs w:val="25"/>
        </w:rPr>
        <w:t>renvoie</w:t>
      </w:r>
      <w:r w:rsidRPr="00072262">
        <w:rPr>
          <w:rFonts w:ascii="Calibri" w:hAnsi="Calibri"/>
          <w:b/>
          <w:sz w:val="25"/>
          <w:szCs w:val="25"/>
        </w:rPr>
        <w:t xml:space="preserve"> explicitement ou implicitement la question posée dans le cas pratique.</w:t>
      </w:r>
      <w:r w:rsidR="00350C4C">
        <w:rPr>
          <w:rFonts w:ascii="Calibri" w:hAnsi="Calibri"/>
          <w:b/>
          <w:sz w:val="25"/>
          <w:szCs w:val="25"/>
        </w:rPr>
        <w:t xml:space="preserve"> </w:t>
      </w:r>
      <w:r w:rsidR="00350C4C">
        <w:rPr>
          <w:rFonts w:ascii="Calibri" w:hAnsi="Calibri"/>
          <w:sz w:val="25"/>
          <w:szCs w:val="25"/>
        </w:rPr>
        <w:t>Ces faits</w:t>
      </w:r>
      <w:r w:rsidR="00350C4C" w:rsidRPr="00350C4C">
        <w:rPr>
          <w:rFonts w:ascii="Calibri" w:hAnsi="Calibri"/>
          <w:sz w:val="25"/>
          <w:szCs w:val="25"/>
        </w:rPr>
        <w:t xml:space="preserve"> </w:t>
      </w:r>
      <w:r w:rsidR="00350C4C">
        <w:rPr>
          <w:rFonts w:ascii="Calibri" w:hAnsi="Calibri"/>
          <w:sz w:val="25"/>
          <w:szCs w:val="25"/>
        </w:rPr>
        <w:t>figurent</w:t>
      </w:r>
      <w:r w:rsidR="00350C4C" w:rsidRPr="00350C4C">
        <w:rPr>
          <w:rFonts w:ascii="Calibri" w:hAnsi="Calibri"/>
          <w:sz w:val="25"/>
          <w:szCs w:val="25"/>
        </w:rPr>
        <w:t xml:space="preserve"> dans le libellé du cas pratique et/ou dans la question elle-même.</w:t>
      </w:r>
    </w:p>
    <w:p w14:paraId="587446B4" w14:textId="77777777" w:rsidR="00072262" w:rsidRPr="002B5C8E" w:rsidRDefault="002B5C8E" w:rsidP="002B5C8E">
      <w:pPr>
        <w:pStyle w:val="Paragraphedeliste"/>
        <w:ind w:left="0"/>
        <w:contextualSpacing w:val="0"/>
        <w:jc w:val="center"/>
        <w:rPr>
          <w:b/>
          <w:szCs w:val="25"/>
        </w:rPr>
      </w:pPr>
      <w:r w:rsidRPr="002B5C8E">
        <w:rPr>
          <w:b/>
          <w:szCs w:val="25"/>
        </w:rPr>
        <w:t>*</w:t>
      </w:r>
    </w:p>
    <w:p w14:paraId="7FC93E14" w14:textId="77777777" w:rsidR="00072262" w:rsidRPr="007C6C5A" w:rsidRDefault="002B5C8E" w:rsidP="000C6A50">
      <w:pPr>
        <w:pStyle w:val="Paragraphedeliste"/>
        <w:numPr>
          <w:ilvl w:val="0"/>
          <w:numId w:val="23"/>
        </w:numPr>
        <w:spacing w:after="120"/>
        <w:ind w:left="851" w:hanging="142"/>
        <w:contextualSpacing w:val="0"/>
        <w:jc w:val="both"/>
        <w:rPr>
          <w:rFonts w:ascii="Arial" w:hAnsi="Arial" w:cs="Arial"/>
          <w:sz w:val="26"/>
          <w:szCs w:val="26"/>
        </w:rPr>
      </w:pPr>
      <w:r w:rsidRPr="007C6C5A">
        <w:rPr>
          <w:rFonts w:ascii="Arial" w:hAnsi="Arial" w:cs="Arial"/>
          <w:sz w:val="26"/>
          <w:szCs w:val="26"/>
          <w:u w:val="single"/>
        </w:rPr>
        <w:t>Raison d’être</w:t>
      </w:r>
      <w:r w:rsidR="00072262" w:rsidRPr="007C6C5A">
        <w:rPr>
          <w:rFonts w:ascii="Arial" w:hAnsi="Arial" w:cs="Arial"/>
          <w:sz w:val="26"/>
          <w:szCs w:val="26"/>
          <w:u w:val="single"/>
        </w:rPr>
        <w:t xml:space="preserve"> de cette exigence</w:t>
      </w:r>
      <w:r w:rsidR="00C10FED" w:rsidRPr="007C6C5A">
        <w:rPr>
          <w:rFonts w:ascii="Arial" w:hAnsi="Arial" w:cs="Arial"/>
          <w:sz w:val="26"/>
          <w:szCs w:val="26"/>
          <w:u w:val="single"/>
        </w:rPr>
        <w:t xml:space="preserve"> de l’exposé des faits pertinents</w:t>
      </w:r>
      <w:r w:rsidR="00072262" w:rsidRPr="007C6C5A">
        <w:rPr>
          <w:rFonts w:ascii="Arial" w:hAnsi="Arial" w:cs="Arial"/>
          <w:sz w:val="26"/>
          <w:szCs w:val="26"/>
        </w:rPr>
        <w:t xml:space="preserve"> : </w:t>
      </w:r>
    </w:p>
    <w:p w14:paraId="665F8B89" w14:textId="77777777" w:rsidR="0081377D" w:rsidRDefault="0081377D" w:rsidP="001E08C8">
      <w:pPr>
        <w:numPr>
          <w:ilvl w:val="0"/>
          <w:numId w:val="6"/>
        </w:numPr>
        <w:spacing w:after="60"/>
        <w:ind w:left="1134" w:right="565" w:hanging="142"/>
        <w:jc w:val="both"/>
        <w:rPr>
          <w:rFonts w:ascii="Calibri" w:hAnsi="Calibri"/>
          <w:sz w:val="25"/>
          <w:szCs w:val="25"/>
        </w:rPr>
      </w:pPr>
      <w:r>
        <w:rPr>
          <w:rFonts w:ascii="Calibri" w:hAnsi="Calibri"/>
          <w:sz w:val="25"/>
          <w:szCs w:val="25"/>
        </w:rPr>
        <w:t xml:space="preserve">L’exposé des faits pertinents permet au candidat d’atteindre </w:t>
      </w:r>
      <w:r w:rsidRPr="007C6C5A">
        <w:rPr>
          <w:rFonts w:ascii="Calibri" w:hAnsi="Calibri"/>
          <w:b/>
          <w:sz w:val="25"/>
          <w:szCs w:val="25"/>
        </w:rPr>
        <w:t>trois objectifs</w:t>
      </w:r>
      <w:r>
        <w:rPr>
          <w:rFonts w:ascii="Calibri" w:hAnsi="Calibri"/>
          <w:sz w:val="25"/>
          <w:szCs w:val="25"/>
        </w:rPr>
        <w:t> :</w:t>
      </w:r>
    </w:p>
    <w:p w14:paraId="7A78F3C9" w14:textId="77777777" w:rsidR="0081377D" w:rsidRPr="0081377D" w:rsidRDefault="0081377D" w:rsidP="000C6A50">
      <w:pPr>
        <w:pStyle w:val="Paragraphedeliste"/>
        <w:numPr>
          <w:ilvl w:val="0"/>
          <w:numId w:val="26"/>
        </w:numPr>
        <w:spacing w:after="120"/>
        <w:ind w:right="848" w:hanging="11"/>
        <w:contextualSpacing w:val="0"/>
        <w:jc w:val="both"/>
        <w:rPr>
          <w:rFonts w:ascii="Calibri" w:hAnsi="Calibri"/>
          <w:sz w:val="25"/>
          <w:szCs w:val="25"/>
        </w:rPr>
      </w:pPr>
      <w:r w:rsidRPr="0081377D">
        <w:rPr>
          <w:rFonts w:ascii="Calibri" w:hAnsi="Calibri"/>
          <w:sz w:val="25"/>
          <w:szCs w:val="25"/>
        </w:rPr>
        <w:t>une compréhension plus fine de ces faits</w:t>
      </w:r>
      <w:r>
        <w:rPr>
          <w:rFonts w:ascii="Calibri" w:hAnsi="Calibri"/>
          <w:sz w:val="25"/>
          <w:szCs w:val="25"/>
        </w:rPr>
        <w:t>,</w:t>
      </w:r>
    </w:p>
    <w:p w14:paraId="0D2D713D" w14:textId="77777777" w:rsidR="0081377D" w:rsidRPr="0081377D" w:rsidRDefault="0081377D" w:rsidP="000C6A50">
      <w:pPr>
        <w:pStyle w:val="Paragraphedeliste"/>
        <w:numPr>
          <w:ilvl w:val="0"/>
          <w:numId w:val="26"/>
        </w:numPr>
        <w:spacing w:after="120"/>
        <w:ind w:right="848" w:hanging="11"/>
        <w:contextualSpacing w:val="0"/>
        <w:jc w:val="both"/>
        <w:rPr>
          <w:rFonts w:ascii="Calibri" w:hAnsi="Calibri"/>
          <w:sz w:val="25"/>
          <w:szCs w:val="25"/>
        </w:rPr>
      </w:pPr>
      <w:r w:rsidRPr="0081377D">
        <w:rPr>
          <w:rFonts w:ascii="Calibri" w:hAnsi="Calibri"/>
          <w:sz w:val="25"/>
          <w:szCs w:val="25"/>
        </w:rPr>
        <w:t>une compréhension exacte de la question posée</w:t>
      </w:r>
    </w:p>
    <w:p w14:paraId="235DF785" w14:textId="77777777" w:rsidR="0081377D" w:rsidRPr="0081377D" w:rsidRDefault="0081377D" w:rsidP="000C6A50">
      <w:pPr>
        <w:pStyle w:val="Paragraphedeliste"/>
        <w:numPr>
          <w:ilvl w:val="0"/>
          <w:numId w:val="26"/>
        </w:numPr>
        <w:spacing w:after="120"/>
        <w:ind w:right="423" w:hanging="11"/>
        <w:contextualSpacing w:val="0"/>
        <w:jc w:val="both"/>
        <w:rPr>
          <w:rFonts w:ascii="Calibri" w:hAnsi="Calibri"/>
          <w:sz w:val="25"/>
          <w:szCs w:val="25"/>
        </w:rPr>
      </w:pPr>
      <w:r w:rsidRPr="0081377D">
        <w:rPr>
          <w:rFonts w:ascii="Calibri" w:hAnsi="Calibri"/>
          <w:sz w:val="25"/>
          <w:szCs w:val="25"/>
        </w:rPr>
        <w:t xml:space="preserve">et la découverte </w:t>
      </w:r>
      <w:r>
        <w:rPr>
          <w:rFonts w:ascii="Calibri" w:hAnsi="Calibri"/>
          <w:sz w:val="25"/>
          <w:szCs w:val="25"/>
        </w:rPr>
        <w:t xml:space="preserve">logique </w:t>
      </w:r>
      <w:r w:rsidRPr="0081377D">
        <w:rPr>
          <w:rFonts w:ascii="Calibri" w:hAnsi="Calibri"/>
          <w:sz w:val="25"/>
          <w:szCs w:val="25"/>
        </w:rPr>
        <w:t>des règles de droit applicables (règles pertinentes)</w:t>
      </w:r>
      <w:r>
        <w:rPr>
          <w:rFonts w:ascii="Calibri" w:hAnsi="Calibri"/>
          <w:sz w:val="25"/>
          <w:szCs w:val="25"/>
        </w:rPr>
        <w:t>.</w:t>
      </w:r>
    </w:p>
    <w:p w14:paraId="66ED724B" w14:textId="77777777" w:rsidR="00072262" w:rsidRPr="00072262" w:rsidRDefault="0081377D" w:rsidP="001E08C8">
      <w:pPr>
        <w:numPr>
          <w:ilvl w:val="0"/>
          <w:numId w:val="6"/>
        </w:numPr>
        <w:spacing w:after="120"/>
        <w:ind w:left="1134" w:right="848" w:hanging="141"/>
        <w:jc w:val="both"/>
        <w:rPr>
          <w:rFonts w:ascii="Calibri" w:hAnsi="Calibri"/>
          <w:sz w:val="25"/>
          <w:szCs w:val="25"/>
        </w:rPr>
      </w:pPr>
      <w:r>
        <w:rPr>
          <w:rFonts w:ascii="Calibri" w:hAnsi="Calibri"/>
          <w:sz w:val="25"/>
          <w:szCs w:val="25"/>
        </w:rPr>
        <w:lastRenderedPageBreak/>
        <w:t xml:space="preserve">Une </w:t>
      </w:r>
      <w:r w:rsidR="00072262" w:rsidRPr="00072262">
        <w:rPr>
          <w:rFonts w:ascii="Calibri" w:hAnsi="Calibri"/>
          <w:sz w:val="25"/>
          <w:szCs w:val="25"/>
        </w:rPr>
        <w:t>question de cas pratique est posée en considération de certains faits</w:t>
      </w:r>
      <w:r w:rsidR="000F6DFF">
        <w:rPr>
          <w:rFonts w:ascii="Calibri" w:hAnsi="Calibri"/>
          <w:sz w:val="25"/>
          <w:szCs w:val="25"/>
        </w:rPr>
        <w:t>.</w:t>
      </w:r>
    </w:p>
    <w:p w14:paraId="3E46A44D" w14:textId="77777777" w:rsidR="00072262" w:rsidRPr="00072262" w:rsidRDefault="000F6DFF" w:rsidP="001E08C8">
      <w:pPr>
        <w:numPr>
          <w:ilvl w:val="0"/>
          <w:numId w:val="6"/>
        </w:numPr>
        <w:spacing w:after="120"/>
        <w:ind w:left="1134" w:right="848" w:hanging="141"/>
        <w:jc w:val="both"/>
        <w:rPr>
          <w:rFonts w:ascii="Calibri" w:hAnsi="Calibri"/>
          <w:sz w:val="25"/>
          <w:szCs w:val="25"/>
        </w:rPr>
      </w:pPr>
      <w:r w:rsidRPr="00072262">
        <w:rPr>
          <w:rFonts w:ascii="Calibri" w:hAnsi="Calibri"/>
          <w:sz w:val="25"/>
          <w:szCs w:val="25"/>
        </w:rPr>
        <w:t xml:space="preserve">Autrement </w:t>
      </w:r>
      <w:r w:rsidR="00072262" w:rsidRPr="00072262">
        <w:rPr>
          <w:rFonts w:ascii="Calibri" w:hAnsi="Calibri"/>
          <w:sz w:val="25"/>
          <w:szCs w:val="25"/>
        </w:rPr>
        <w:t>dit, sans ces faits, la question n’aurait pas été posée dans les termes où elle l’a été</w:t>
      </w:r>
      <w:r>
        <w:rPr>
          <w:rFonts w:ascii="Calibri" w:hAnsi="Calibri"/>
          <w:sz w:val="25"/>
          <w:szCs w:val="25"/>
        </w:rPr>
        <w:t>.</w:t>
      </w:r>
    </w:p>
    <w:p w14:paraId="3719FDE2" w14:textId="77777777" w:rsidR="00CA6693" w:rsidRDefault="00072262" w:rsidP="001E08C8">
      <w:pPr>
        <w:numPr>
          <w:ilvl w:val="0"/>
          <w:numId w:val="6"/>
        </w:numPr>
        <w:spacing w:after="120"/>
        <w:ind w:left="1134" w:right="848" w:hanging="141"/>
        <w:jc w:val="both"/>
        <w:rPr>
          <w:rFonts w:ascii="Calibri" w:hAnsi="Calibri"/>
          <w:sz w:val="25"/>
          <w:szCs w:val="25"/>
        </w:rPr>
      </w:pPr>
      <w:r w:rsidRPr="00072262">
        <w:rPr>
          <w:rFonts w:ascii="Calibri" w:hAnsi="Calibri"/>
          <w:sz w:val="25"/>
          <w:szCs w:val="25"/>
        </w:rPr>
        <w:t>Changez ces faits, et la question devra très probablement être formulée différemment</w:t>
      </w:r>
      <w:r w:rsidR="000F6DFF">
        <w:rPr>
          <w:rFonts w:ascii="Calibri" w:hAnsi="Calibri"/>
          <w:sz w:val="25"/>
          <w:szCs w:val="25"/>
        </w:rPr>
        <w:t>.</w:t>
      </w:r>
      <w:r w:rsidR="00CA6693" w:rsidRPr="00CA6693">
        <w:rPr>
          <w:rFonts w:ascii="Calibri" w:hAnsi="Calibri"/>
          <w:sz w:val="25"/>
          <w:szCs w:val="25"/>
        </w:rPr>
        <w:t xml:space="preserve"> </w:t>
      </w:r>
    </w:p>
    <w:p w14:paraId="7B2D8DC1" w14:textId="77777777" w:rsidR="00CA6693" w:rsidRDefault="00CA6693" w:rsidP="001E08C8">
      <w:pPr>
        <w:numPr>
          <w:ilvl w:val="0"/>
          <w:numId w:val="6"/>
        </w:numPr>
        <w:spacing w:after="120"/>
        <w:ind w:left="1134" w:right="848" w:hanging="141"/>
        <w:jc w:val="both"/>
        <w:rPr>
          <w:rFonts w:ascii="Calibri" w:hAnsi="Calibri"/>
          <w:sz w:val="25"/>
          <w:szCs w:val="25"/>
        </w:rPr>
      </w:pPr>
      <w:r w:rsidRPr="00CA6693">
        <w:rPr>
          <w:rFonts w:ascii="Calibri" w:hAnsi="Calibri"/>
          <w:sz w:val="25"/>
          <w:szCs w:val="25"/>
        </w:rPr>
        <w:t>S</w:t>
      </w:r>
      <w:r>
        <w:rPr>
          <w:rFonts w:ascii="Calibri" w:hAnsi="Calibri"/>
          <w:sz w:val="25"/>
          <w:szCs w:val="25"/>
        </w:rPr>
        <w:t>ans l</w:t>
      </w:r>
      <w:r w:rsidRPr="00CA6693">
        <w:rPr>
          <w:rFonts w:ascii="Calibri" w:hAnsi="Calibri"/>
          <w:sz w:val="25"/>
          <w:szCs w:val="25"/>
        </w:rPr>
        <w:t xml:space="preserve">es faits pertinents, la question posée n’aurait </w:t>
      </w:r>
      <w:r>
        <w:rPr>
          <w:rFonts w:ascii="Calibri" w:hAnsi="Calibri"/>
          <w:sz w:val="25"/>
          <w:szCs w:val="25"/>
        </w:rPr>
        <w:t>guère</w:t>
      </w:r>
      <w:r w:rsidRPr="00CA6693">
        <w:rPr>
          <w:rFonts w:ascii="Calibri" w:hAnsi="Calibri"/>
          <w:sz w:val="25"/>
          <w:szCs w:val="25"/>
        </w:rPr>
        <w:t xml:space="preserve"> de sens</w:t>
      </w:r>
      <w:r>
        <w:rPr>
          <w:rFonts w:ascii="Calibri" w:hAnsi="Calibri"/>
          <w:sz w:val="25"/>
          <w:szCs w:val="25"/>
        </w:rPr>
        <w:t>.</w:t>
      </w:r>
      <w:r w:rsidRPr="00CA6693">
        <w:rPr>
          <w:rFonts w:ascii="Calibri" w:hAnsi="Calibri"/>
          <w:sz w:val="25"/>
          <w:szCs w:val="25"/>
        </w:rPr>
        <w:t xml:space="preserve"> </w:t>
      </w:r>
    </w:p>
    <w:p w14:paraId="1DA43055" w14:textId="77777777" w:rsidR="00072262" w:rsidRPr="00CA6693" w:rsidRDefault="00CA6693" w:rsidP="001E08C8">
      <w:pPr>
        <w:numPr>
          <w:ilvl w:val="0"/>
          <w:numId w:val="6"/>
        </w:numPr>
        <w:spacing w:after="120"/>
        <w:ind w:left="1134" w:right="848" w:hanging="141"/>
        <w:jc w:val="both"/>
        <w:rPr>
          <w:rFonts w:ascii="Calibri" w:hAnsi="Calibri"/>
          <w:sz w:val="25"/>
          <w:szCs w:val="25"/>
        </w:rPr>
      </w:pPr>
      <w:r w:rsidRPr="00CA6693">
        <w:rPr>
          <w:rFonts w:ascii="Calibri" w:hAnsi="Calibri"/>
          <w:sz w:val="25"/>
          <w:szCs w:val="25"/>
        </w:rPr>
        <w:t xml:space="preserve">Comprendre les faits pertinents, c’est accéder au véritable sens de la question posée ; </w:t>
      </w:r>
      <w:r w:rsidRPr="00CA6693">
        <w:rPr>
          <w:rFonts w:ascii="Calibri" w:hAnsi="Calibri"/>
          <w:i/>
          <w:sz w:val="25"/>
          <w:szCs w:val="25"/>
        </w:rPr>
        <w:t>se tromper de faits pertinents, c’est se méprendre sur le sens de la question</w:t>
      </w:r>
      <w:r w:rsidRPr="00CA6693">
        <w:rPr>
          <w:rFonts w:ascii="Calibri" w:hAnsi="Calibri"/>
          <w:sz w:val="25"/>
          <w:szCs w:val="25"/>
        </w:rPr>
        <w:t>.</w:t>
      </w:r>
    </w:p>
    <w:p w14:paraId="3EDEF33D" w14:textId="77777777" w:rsidR="00072262" w:rsidRDefault="00072262" w:rsidP="001E08C8">
      <w:pPr>
        <w:numPr>
          <w:ilvl w:val="0"/>
          <w:numId w:val="6"/>
        </w:numPr>
        <w:spacing w:after="60"/>
        <w:ind w:left="1134" w:right="851" w:hanging="153"/>
        <w:jc w:val="both"/>
        <w:rPr>
          <w:rFonts w:ascii="Calibri" w:hAnsi="Calibri"/>
          <w:sz w:val="25"/>
          <w:szCs w:val="25"/>
        </w:rPr>
      </w:pPr>
      <w:r w:rsidRPr="00072262">
        <w:rPr>
          <w:rFonts w:ascii="Calibri" w:hAnsi="Calibri"/>
          <w:sz w:val="25"/>
          <w:szCs w:val="25"/>
        </w:rPr>
        <w:t xml:space="preserve">Voilà pourquoi l’on qualifie ces faits de </w:t>
      </w:r>
      <w:r w:rsidRPr="0081377D">
        <w:rPr>
          <w:rFonts w:ascii="Calibri" w:hAnsi="Calibri"/>
          <w:i/>
          <w:sz w:val="25"/>
          <w:szCs w:val="25"/>
        </w:rPr>
        <w:t>faits</w:t>
      </w:r>
      <w:r w:rsidRPr="00072262">
        <w:rPr>
          <w:rFonts w:ascii="Calibri" w:hAnsi="Calibri"/>
          <w:sz w:val="25"/>
          <w:szCs w:val="25"/>
        </w:rPr>
        <w:t xml:space="preserve"> </w:t>
      </w:r>
      <w:r w:rsidRPr="00072262">
        <w:rPr>
          <w:rFonts w:ascii="Calibri" w:hAnsi="Calibri"/>
          <w:i/>
          <w:sz w:val="25"/>
          <w:szCs w:val="25"/>
        </w:rPr>
        <w:t>pertinents</w:t>
      </w:r>
      <w:r w:rsidRPr="00072262">
        <w:rPr>
          <w:rFonts w:ascii="Calibri" w:hAnsi="Calibri"/>
          <w:sz w:val="25"/>
          <w:szCs w:val="25"/>
        </w:rPr>
        <w:t>. Notons que le</w:t>
      </w:r>
      <w:r w:rsidR="007C6C5A">
        <w:rPr>
          <w:rFonts w:ascii="Calibri" w:hAnsi="Calibri"/>
          <w:sz w:val="25"/>
          <w:szCs w:val="25"/>
        </w:rPr>
        <w:t>s faits pertinents s’entendent</w:t>
      </w:r>
      <w:r w:rsidRPr="00072262">
        <w:rPr>
          <w:rFonts w:ascii="Calibri" w:hAnsi="Calibri"/>
          <w:sz w:val="25"/>
          <w:szCs w:val="25"/>
        </w:rPr>
        <w:t xml:space="preserve"> </w:t>
      </w:r>
      <w:r w:rsidR="007C6C5A">
        <w:rPr>
          <w:rFonts w:ascii="Calibri" w:hAnsi="Calibri"/>
          <w:sz w:val="25"/>
          <w:szCs w:val="25"/>
        </w:rPr>
        <w:t>(hors règles pertinentes)</w:t>
      </w:r>
      <w:r w:rsidRPr="00072262">
        <w:rPr>
          <w:rFonts w:ascii="Calibri" w:hAnsi="Calibri"/>
          <w:sz w:val="25"/>
          <w:szCs w:val="25"/>
        </w:rPr>
        <w:t xml:space="preserve"> de toutes données brutes pouvant avoir de l’importance en vue d’une décision juridictionnelle : faits et actes matériels, faits et</w:t>
      </w:r>
      <w:r>
        <w:rPr>
          <w:rFonts w:ascii="Calibri" w:hAnsi="Calibri"/>
          <w:sz w:val="25"/>
          <w:szCs w:val="25"/>
        </w:rPr>
        <w:t xml:space="preserve"> actes juridiques (dans une certaine mesure)</w:t>
      </w:r>
      <w:r w:rsidRPr="00072262">
        <w:rPr>
          <w:rFonts w:ascii="Calibri" w:hAnsi="Calibri"/>
          <w:sz w:val="25"/>
          <w:szCs w:val="25"/>
        </w:rPr>
        <w:t xml:space="preserve">, événements sociaux ou phénomènes naturels. </w:t>
      </w:r>
    </w:p>
    <w:p w14:paraId="0A263425" w14:textId="77777777" w:rsidR="00CA6693" w:rsidRDefault="00F61B6F" w:rsidP="00CA6693">
      <w:pPr>
        <w:spacing w:after="40"/>
        <w:ind w:left="1134" w:right="851"/>
        <w:jc w:val="both"/>
        <w:rPr>
          <w:rFonts w:ascii="Calibri" w:hAnsi="Calibri"/>
          <w:sz w:val="25"/>
          <w:szCs w:val="25"/>
        </w:rPr>
      </w:pPr>
      <w:r>
        <w:rPr>
          <w:rFonts w:ascii="Calibri" w:hAnsi="Calibri"/>
          <w:sz w:val="25"/>
          <w:szCs w:val="25"/>
        </w:rPr>
        <w:t>Cela dit</w:t>
      </w:r>
      <w:r w:rsidR="00072262" w:rsidRPr="00072262">
        <w:rPr>
          <w:rFonts w:ascii="Calibri" w:hAnsi="Calibri"/>
          <w:sz w:val="25"/>
          <w:szCs w:val="25"/>
        </w:rPr>
        <w:t xml:space="preserve">, il importe de souligner que le candidat peut, le cas échéant, se contenter de renvoyer le lecteur à un exposé </w:t>
      </w:r>
      <w:r w:rsidR="00CA6693">
        <w:rPr>
          <w:rFonts w:ascii="Calibri" w:hAnsi="Calibri"/>
          <w:sz w:val="25"/>
          <w:szCs w:val="25"/>
        </w:rPr>
        <w:t>antérieur des faits pertinents.</w:t>
      </w:r>
    </w:p>
    <w:p w14:paraId="76AB1FC4" w14:textId="77777777" w:rsidR="00FE69EC" w:rsidRPr="00D67A11" w:rsidRDefault="00FE69EC" w:rsidP="000C6A50">
      <w:pPr>
        <w:pStyle w:val="Paragraphedeliste"/>
        <w:numPr>
          <w:ilvl w:val="0"/>
          <w:numId w:val="27"/>
        </w:numPr>
        <w:spacing w:after="120"/>
        <w:ind w:left="1276" w:right="1132" w:hanging="207"/>
        <w:jc w:val="both"/>
        <w:rPr>
          <w:rFonts w:ascii="Calibri" w:hAnsi="Calibri"/>
          <w:sz w:val="25"/>
          <w:szCs w:val="25"/>
        </w:rPr>
      </w:pPr>
      <w:r w:rsidRPr="00D67A11">
        <w:rPr>
          <w:rFonts w:ascii="Calibri" w:hAnsi="Calibri"/>
          <w:b/>
          <w:i/>
          <w:sz w:val="25"/>
          <w:szCs w:val="25"/>
        </w:rPr>
        <w:t>Exemple</w:t>
      </w:r>
      <w:r w:rsidRPr="00D67A11">
        <w:rPr>
          <w:rFonts w:ascii="Calibri" w:hAnsi="Calibri"/>
          <w:b/>
          <w:sz w:val="25"/>
          <w:szCs w:val="25"/>
        </w:rPr>
        <w:t xml:space="preserve"> : </w:t>
      </w:r>
      <w:r w:rsidRPr="00D67A11">
        <w:rPr>
          <w:rFonts w:ascii="Calibri" w:hAnsi="Calibri"/>
          <w:sz w:val="25"/>
          <w:szCs w:val="25"/>
        </w:rPr>
        <w:t>« </w:t>
      </w:r>
      <w:r w:rsidRPr="00D67A11">
        <w:rPr>
          <w:rFonts w:ascii="Calibri" w:hAnsi="Calibri"/>
          <w:i/>
          <w:sz w:val="25"/>
          <w:szCs w:val="25"/>
        </w:rPr>
        <w:t>Pour les faits pertinents de cette question n° 2, voir, ci-dessus, l’exposé des faits de notre réponse à la question n° 1. </w:t>
      </w:r>
      <w:r w:rsidRPr="00D67A11">
        <w:rPr>
          <w:rFonts w:ascii="Calibri" w:hAnsi="Calibri"/>
          <w:sz w:val="25"/>
          <w:szCs w:val="25"/>
        </w:rPr>
        <w:t xml:space="preserve">» </w:t>
      </w:r>
    </w:p>
    <w:p w14:paraId="1DEEA87A" w14:textId="77777777" w:rsidR="00072262" w:rsidRPr="00072262" w:rsidRDefault="00072262" w:rsidP="00CA6693">
      <w:pPr>
        <w:spacing w:after="120"/>
        <w:ind w:left="1134" w:right="851"/>
        <w:jc w:val="both"/>
        <w:rPr>
          <w:rFonts w:ascii="Calibri" w:hAnsi="Calibri"/>
          <w:sz w:val="25"/>
          <w:szCs w:val="25"/>
        </w:rPr>
      </w:pPr>
      <w:r w:rsidRPr="00CA6693">
        <w:rPr>
          <w:rFonts w:ascii="Calibri" w:hAnsi="Calibri"/>
          <w:i/>
          <w:sz w:val="25"/>
          <w:szCs w:val="25"/>
        </w:rPr>
        <w:t>Mutatis mutandi</w:t>
      </w:r>
      <w:r w:rsidRPr="00072262">
        <w:rPr>
          <w:rFonts w:ascii="Calibri" w:hAnsi="Calibri"/>
          <w:sz w:val="25"/>
          <w:szCs w:val="25"/>
        </w:rPr>
        <w:t>s, cette remarque vaut aussi pour l</w:t>
      </w:r>
      <w:r w:rsidR="00CA6693">
        <w:rPr>
          <w:rFonts w:ascii="Calibri" w:hAnsi="Calibri"/>
          <w:sz w:val="25"/>
          <w:szCs w:val="25"/>
        </w:rPr>
        <w:t>’exposé des règles pertinentes.</w:t>
      </w:r>
      <w:r w:rsidRPr="00072262">
        <w:rPr>
          <w:rFonts w:ascii="Calibri" w:hAnsi="Calibri"/>
          <w:sz w:val="25"/>
          <w:szCs w:val="25"/>
        </w:rPr>
        <w:t xml:space="preserve"> </w:t>
      </w:r>
    </w:p>
    <w:p w14:paraId="67C216FA" w14:textId="77777777" w:rsidR="00F61B6F" w:rsidRDefault="007C6C5A" w:rsidP="007C6C5A">
      <w:pPr>
        <w:numPr>
          <w:ilvl w:val="0"/>
          <w:numId w:val="6"/>
        </w:numPr>
        <w:spacing w:after="120"/>
        <w:ind w:left="1134" w:right="851" w:hanging="153"/>
        <w:jc w:val="both"/>
        <w:rPr>
          <w:rFonts w:ascii="Calibri" w:hAnsi="Calibri"/>
          <w:sz w:val="25"/>
          <w:szCs w:val="25"/>
        </w:rPr>
      </w:pPr>
      <w:r>
        <w:rPr>
          <w:rFonts w:ascii="Calibri" w:hAnsi="Calibri"/>
          <w:b/>
          <w:sz w:val="25"/>
          <w:szCs w:val="25"/>
        </w:rPr>
        <w:t xml:space="preserve">Pour toutes ces </w:t>
      </w:r>
      <w:r w:rsidR="00072262" w:rsidRPr="00F61B6F">
        <w:rPr>
          <w:rFonts w:ascii="Calibri" w:hAnsi="Calibri"/>
          <w:b/>
          <w:sz w:val="25"/>
          <w:szCs w:val="25"/>
        </w:rPr>
        <w:t>raison</w:t>
      </w:r>
      <w:r>
        <w:rPr>
          <w:rFonts w:ascii="Calibri" w:hAnsi="Calibri"/>
          <w:b/>
          <w:sz w:val="25"/>
          <w:szCs w:val="25"/>
        </w:rPr>
        <w:t>s</w:t>
      </w:r>
      <w:r w:rsidR="00072262" w:rsidRPr="00F61B6F">
        <w:rPr>
          <w:rFonts w:ascii="Calibri" w:hAnsi="Calibri"/>
          <w:b/>
          <w:sz w:val="25"/>
          <w:szCs w:val="25"/>
        </w:rPr>
        <w:t>, lorsque l’on entreprend de répondre à une question de cas pratique, on doit, tout d’abord, reconstituer et exposer les faits pertinents</w:t>
      </w:r>
      <w:r w:rsidR="00FE69EC">
        <w:rPr>
          <w:rFonts w:ascii="Calibri" w:hAnsi="Calibri"/>
          <w:b/>
          <w:sz w:val="25"/>
          <w:szCs w:val="25"/>
        </w:rPr>
        <w:t>.</w:t>
      </w:r>
      <w:r w:rsidR="00072262" w:rsidRPr="00072262">
        <w:rPr>
          <w:rFonts w:ascii="Calibri" w:hAnsi="Calibri"/>
          <w:sz w:val="25"/>
          <w:szCs w:val="25"/>
        </w:rPr>
        <w:t xml:space="preserve"> </w:t>
      </w:r>
    </w:p>
    <w:p w14:paraId="1BF859AD" w14:textId="77777777" w:rsidR="00F61B6F" w:rsidRDefault="00D87FA4" w:rsidP="001E08C8">
      <w:pPr>
        <w:numPr>
          <w:ilvl w:val="0"/>
          <w:numId w:val="6"/>
        </w:numPr>
        <w:spacing w:after="120"/>
        <w:ind w:left="1134" w:right="851" w:hanging="153"/>
        <w:jc w:val="both"/>
        <w:rPr>
          <w:rFonts w:ascii="Calibri" w:hAnsi="Calibri"/>
          <w:sz w:val="25"/>
          <w:szCs w:val="25"/>
        </w:rPr>
      </w:pPr>
      <w:r>
        <w:rPr>
          <w:rFonts w:ascii="Calibri" w:hAnsi="Calibri"/>
          <w:sz w:val="25"/>
          <w:szCs w:val="25"/>
        </w:rPr>
        <w:t>L</w:t>
      </w:r>
      <w:r w:rsidR="00072262" w:rsidRPr="00072262">
        <w:rPr>
          <w:rFonts w:ascii="Calibri" w:hAnsi="Calibri"/>
          <w:sz w:val="25"/>
          <w:szCs w:val="25"/>
        </w:rPr>
        <w:t xml:space="preserve">a question posée désigne elle-même (par les termes employés) ses propres faits pertinents, qui, à leur tour, aident à éclaircir la question ; il ne faut surtout pas s’interdire de </w:t>
      </w:r>
      <w:r w:rsidR="00072262" w:rsidRPr="007C6C5A">
        <w:rPr>
          <w:rFonts w:ascii="Calibri" w:hAnsi="Calibri"/>
          <w:b/>
          <w:sz w:val="25"/>
          <w:szCs w:val="25"/>
        </w:rPr>
        <w:t>définir</w:t>
      </w:r>
      <w:r w:rsidR="00072262" w:rsidRPr="00072262">
        <w:rPr>
          <w:rFonts w:ascii="Calibri" w:hAnsi="Calibri"/>
          <w:sz w:val="25"/>
          <w:szCs w:val="25"/>
        </w:rPr>
        <w:t xml:space="preserve"> les termes pertinents de la question s’ils paraissent ambigus</w:t>
      </w:r>
      <w:r w:rsidR="00072262">
        <w:rPr>
          <w:rFonts w:ascii="Calibri" w:hAnsi="Calibri"/>
          <w:sz w:val="25"/>
          <w:szCs w:val="25"/>
        </w:rPr>
        <w:t>.</w:t>
      </w:r>
    </w:p>
    <w:p w14:paraId="2195080F" w14:textId="77777777" w:rsidR="00F61B6F" w:rsidRDefault="00072262" w:rsidP="000C6A50">
      <w:pPr>
        <w:pStyle w:val="Paragraphedeliste"/>
        <w:numPr>
          <w:ilvl w:val="0"/>
          <w:numId w:val="21"/>
        </w:numPr>
        <w:ind w:left="1134" w:right="851" w:hanging="142"/>
        <w:contextualSpacing w:val="0"/>
        <w:jc w:val="both"/>
        <w:rPr>
          <w:rFonts w:ascii="Calibri" w:hAnsi="Calibri"/>
          <w:sz w:val="25"/>
          <w:szCs w:val="25"/>
        </w:rPr>
      </w:pPr>
      <w:r w:rsidRPr="00F61B6F">
        <w:rPr>
          <w:rFonts w:ascii="Calibri" w:hAnsi="Calibri"/>
          <w:b/>
          <w:i/>
          <w:sz w:val="25"/>
          <w:szCs w:val="25"/>
        </w:rPr>
        <w:t>Exemple tiré d’un cas pratique.</w:t>
      </w:r>
      <w:r w:rsidRPr="00F61B6F">
        <w:rPr>
          <w:rFonts w:ascii="Calibri" w:hAnsi="Calibri"/>
          <w:sz w:val="25"/>
          <w:szCs w:val="25"/>
        </w:rPr>
        <w:t xml:space="preserve"> </w:t>
      </w:r>
      <w:r w:rsidRPr="00F61B6F">
        <w:rPr>
          <w:rFonts w:ascii="Calibri" w:hAnsi="Calibri"/>
          <w:b/>
          <w:sz w:val="25"/>
          <w:szCs w:val="25"/>
        </w:rPr>
        <w:t>Question n° 1 :</w:t>
      </w:r>
      <w:r w:rsidRPr="00F61B6F">
        <w:rPr>
          <w:rFonts w:ascii="Calibri" w:hAnsi="Calibri"/>
          <w:sz w:val="25"/>
          <w:szCs w:val="25"/>
        </w:rPr>
        <w:t xml:space="preserve"> « </w:t>
      </w:r>
      <w:r w:rsidRPr="00F61B6F">
        <w:rPr>
          <w:rFonts w:ascii="Calibri" w:hAnsi="Calibri"/>
          <w:i/>
          <w:sz w:val="25"/>
          <w:szCs w:val="25"/>
        </w:rPr>
        <w:t xml:space="preserve">Pour quelles raisons </w:t>
      </w:r>
      <w:r w:rsidR="00505529">
        <w:rPr>
          <w:rFonts w:ascii="Calibri" w:hAnsi="Calibri"/>
          <w:i/>
          <w:sz w:val="25"/>
          <w:szCs w:val="25"/>
        </w:rPr>
        <w:t>la Cour a-t-elle condamné le</w:t>
      </w:r>
      <w:r w:rsidRPr="00F61B6F">
        <w:rPr>
          <w:rFonts w:ascii="Calibri" w:hAnsi="Calibri"/>
          <w:i/>
          <w:sz w:val="25"/>
          <w:szCs w:val="25"/>
        </w:rPr>
        <w:t xml:space="preserve"> </w:t>
      </w:r>
      <w:r w:rsidR="00505529">
        <w:rPr>
          <w:rFonts w:ascii="Calibri" w:hAnsi="Calibri"/>
          <w:i/>
          <w:sz w:val="25"/>
          <w:szCs w:val="25"/>
        </w:rPr>
        <w:t>défendeur</w:t>
      </w:r>
      <w:r w:rsidRPr="00F61B6F">
        <w:rPr>
          <w:rFonts w:ascii="Calibri" w:hAnsi="Calibri"/>
          <w:i/>
          <w:sz w:val="25"/>
          <w:szCs w:val="25"/>
        </w:rPr>
        <w:t xml:space="preserve"> à réparer 80% du préjudice subi par le </w:t>
      </w:r>
      <w:r w:rsidR="00505529">
        <w:rPr>
          <w:rFonts w:ascii="Calibri" w:hAnsi="Calibri"/>
          <w:i/>
          <w:sz w:val="25"/>
          <w:szCs w:val="25"/>
        </w:rPr>
        <w:t>demandeur ?</w:t>
      </w:r>
      <w:r w:rsidRPr="00F61B6F">
        <w:rPr>
          <w:rFonts w:ascii="Calibri" w:hAnsi="Calibri"/>
          <w:sz w:val="25"/>
          <w:szCs w:val="25"/>
        </w:rPr>
        <w:t> »</w:t>
      </w:r>
    </w:p>
    <w:p w14:paraId="6D62E27E" w14:textId="77777777" w:rsidR="00072262" w:rsidRPr="00F61B6F" w:rsidRDefault="00072262" w:rsidP="00F61B6F">
      <w:pPr>
        <w:pStyle w:val="Paragraphedeliste"/>
        <w:ind w:left="1134" w:right="848"/>
        <w:contextualSpacing w:val="0"/>
        <w:jc w:val="both"/>
        <w:rPr>
          <w:rFonts w:ascii="Calibri" w:hAnsi="Calibri"/>
          <w:sz w:val="25"/>
          <w:szCs w:val="25"/>
        </w:rPr>
      </w:pPr>
      <w:r w:rsidRPr="00F61B6F">
        <w:rPr>
          <w:rFonts w:ascii="Calibri" w:hAnsi="Calibri"/>
          <w:sz w:val="25"/>
          <w:szCs w:val="25"/>
        </w:rPr>
        <w:t xml:space="preserve">Sans une compréhension et </w:t>
      </w:r>
      <w:proofErr w:type="gramStart"/>
      <w:r w:rsidRPr="00F61B6F">
        <w:rPr>
          <w:rFonts w:ascii="Calibri" w:hAnsi="Calibri"/>
          <w:sz w:val="25"/>
          <w:szCs w:val="25"/>
        </w:rPr>
        <w:t>un exposé préalables</w:t>
      </w:r>
      <w:proofErr w:type="gramEnd"/>
      <w:r w:rsidRPr="00F61B6F">
        <w:rPr>
          <w:rFonts w:ascii="Calibri" w:hAnsi="Calibri"/>
          <w:sz w:val="25"/>
          <w:szCs w:val="25"/>
        </w:rPr>
        <w:t xml:space="preserve"> des faits pertinents, il est impossible </w:t>
      </w:r>
    </w:p>
    <w:p w14:paraId="0597DAB6" w14:textId="77777777" w:rsidR="00072262" w:rsidRPr="00072262" w:rsidRDefault="00072262" w:rsidP="000C6A50">
      <w:pPr>
        <w:numPr>
          <w:ilvl w:val="0"/>
          <w:numId w:val="9"/>
        </w:numPr>
        <w:ind w:left="1560" w:right="848" w:hanging="283"/>
        <w:jc w:val="both"/>
        <w:rPr>
          <w:rFonts w:ascii="Calibri" w:hAnsi="Calibri"/>
          <w:sz w:val="25"/>
          <w:szCs w:val="25"/>
        </w:rPr>
      </w:pPr>
      <w:r w:rsidRPr="00072262">
        <w:rPr>
          <w:rFonts w:ascii="Calibri" w:hAnsi="Calibri"/>
          <w:sz w:val="25"/>
          <w:szCs w:val="25"/>
        </w:rPr>
        <w:t>de savoir de quel préjudice il s’agit,</w:t>
      </w:r>
    </w:p>
    <w:p w14:paraId="2DAE30FD" w14:textId="77777777" w:rsidR="00072262" w:rsidRPr="00072262" w:rsidRDefault="00072262" w:rsidP="000C6A50">
      <w:pPr>
        <w:numPr>
          <w:ilvl w:val="0"/>
          <w:numId w:val="9"/>
        </w:numPr>
        <w:ind w:left="1560" w:right="848" w:hanging="283"/>
        <w:jc w:val="both"/>
        <w:rPr>
          <w:rFonts w:ascii="Calibri" w:hAnsi="Calibri"/>
          <w:sz w:val="25"/>
          <w:szCs w:val="25"/>
        </w:rPr>
      </w:pPr>
      <w:r w:rsidRPr="00072262">
        <w:rPr>
          <w:rFonts w:ascii="Calibri" w:hAnsi="Calibri"/>
          <w:sz w:val="25"/>
          <w:szCs w:val="25"/>
        </w:rPr>
        <w:t>d’indiquer les règles applicables à l’action en responsabilité engagée devant</w:t>
      </w:r>
      <w:r w:rsidR="00505529">
        <w:rPr>
          <w:rFonts w:ascii="Calibri" w:hAnsi="Calibri"/>
          <w:sz w:val="25"/>
          <w:szCs w:val="25"/>
        </w:rPr>
        <w:t xml:space="preserve"> la Cour</w:t>
      </w:r>
      <w:r w:rsidRPr="00072262">
        <w:rPr>
          <w:rFonts w:ascii="Calibri" w:hAnsi="Calibri"/>
          <w:sz w:val="25"/>
          <w:szCs w:val="25"/>
        </w:rPr>
        <w:t xml:space="preserve">. </w:t>
      </w:r>
    </w:p>
    <w:p w14:paraId="0E9A2E95" w14:textId="77777777" w:rsidR="00072262" w:rsidRDefault="00072262" w:rsidP="003C2998">
      <w:pPr>
        <w:jc w:val="center"/>
        <w:rPr>
          <w:b/>
          <w:bCs/>
          <w:iCs/>
        </w:rPr>
      </w:pPr>
      <w:r w:rsidRPr="00F61B6F">
        <w:rPr>
          <w:b/>
          <w:bCs/>
          <w:iCs/>
        </w:rPr>
        <w:t>**</w:t>
      </w:r>
    </w:p>
    <w:p w14:paraId="4BF9C758" w14:textId="77777777" w:rsidR="00C10FED" w:rsidRPr="007C6C5A" w:rsidRDefault="007C6C5A" w:rsidP="007C6C5A">
      <w:pPr>
        <w:pageBreakBefore/>
        <w:jc w:val="center"/>
        <w:rPr>
          <w:bCs/>
        </w:rPr>
      </w:pPr>
      <w:r w:rsidRPr="007C6C5A">
        <w:rPr>
          <w:bCs/>
          <w:iCs/>
          <w:color w:val="FFFFFF" w:themeColor="background1"/>
          <w:sz w:val="22"/>
        </w:rPr>
        <w:lastRenderedPageBreak/>
        <w:t>x</w:t>
      </w:r>
      <w:r w:rsidR="00C10FED">
        <w:rPr>
          <w:b/>
          <w:noProof/>
          <w:lang w:eastAsia="fr-FR"/>
        </w:rPr>
        <mc:AlternateContent>
          <mc:Choice Requires="wps">
            <w:drawing>
              <wp:anchor distT="0" distB="0" distL="114300" distR="114300" simplePos="0" relativeHeight="251677184" behindDoc="0" locked="0" layoutInCell="1" allowOverlap="1" wp14:anchorId="6475E0A0" wp14:editId="1937498C">
                <wp:simplePos x="0" y="0"/>
                <wp:positionH relativeFrom="column">
                  <wp:posOffset>-3175</wp:posOffset>
                </wp:positionH>
                <wp:positionV relativeFrom="paragraph">
                  <wp:posOffset>137160</wp:posOffset>
                </wp:positionV>
                <wp:extent cx="345440" cy="334645"/>
                <wp:effectExtent l="95250" t="38100" r="55245" b="123190"/>
                <wp:wrapSquare wrapText="bothSides"/>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34645"/>
                        </a:xfrm>
                        <a:prstGeom prst="rect">
                          <a:avLst/>
                        </a:prstGeom>
                        <a:solidFill>
                          <a:srgbClr val="FFFFFF"/>
                        </a:solidFill>
                        <a:ln w="9525">
                          <a:solidFill>
                            <a:srgbClr val="000000"/>
                          </a:solidFill>
                          <a:miter lim="800000"/>
                          <a:headEnd/>
                          <a:tailEnd/>
                        </a:ln>
                        <a:effectLst>
                          <a:outerShdw blurRad="50800" dist="38100" dir="8100000" algn="tr" rotWithShape="0">
                            <a:prstClr val="black">
                              <a:alpha val="40000"/>
                            </a:prstClr>
                          </a:outerShdw>
                        </a:effectLst>
                      </wps:spPr>
                      <wps:txbx>
                        <w:txbxContent>
                          <w:p w14:paraId="24CEFC86" w14:textId="77777777" w:rsidR="00C10FED" w:rsidRPr="00950994" w:rsidRDefault="00C10FED" w:rsidP="00C10FED">
                            <w:pPr>
                              <w:rPr>
                                <w:b/>
                                <w:bCs/>
                                <w:iCs/>
                                <w:sz w:val="32"/>
                              </w:rPr>
                            </w:pPr>
                            <w:r>
                              <w:rPr>
                                <w:b/>
                                <w:bCs/>
                                <w:iCs/>
                                <w:sz w:val="32"/>
                              </w:rPr>
                              <w:t>3</w:t>
                            </w:r>
                            <w:r w:rsidRPr="00950994">
                              <w:rPr>
                                <w:b/>
                                <w:bCs/>
                                <w:iCs/>
                                <w:sz w:val="32"/>
                              </w:rPr>
                              <w:t xml:space="preserve">.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73B05F" id="Text Box 12" o:spid="_x0000_s1038" type="#_x0000_t202" style="position:absolute;left:0;text-align:left;margin-left:-.25pt;margin-top:10.8pt;width:27.2pt;height:26.35pt;z-index:25167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">
                <v:shadow on="t" color="black" opacity="26214f" origin=".5,-.5" offset="-.74836mm,.74836mm"/>
                <v:textbox style="mso-fit-shape-to-text:t">
                  <w:txbxContent>
                    <w:p w:rsidR="00C10FED" w:rsidRPr="00950994" w:rsidRDefault="00C10FED" w:rsidP="00C10FED">
                      <w:pPr>
                        <w:rPr>
                          <w:b/>
                          <w:bCs/>
                          <w:iCs/>
                          <w:sz w:val="32"/>
                        </w:rPr>
                      </w:pPr>
                      <w:r>
                        <w:rPr>
                          <w:b/>
                          <w:bCs/>
                          <w:iCs/>
                          <w:sz w:val="32"/>
                        </w:rPr>
                        <w:t>3</w:t>
                      </w:r>
                      <w:r w:rsidRPr="00950994">
                        <w:rPr>
                          <w:b/>
                          <w:bCs/>
                          <w:iCs/>
                          <w:sz w:val="32"/>
                        </w:rPr>
                        <w:t xml:space="preserve">. </w:t>
                      </w:r>
                    </w:p>
                  </w:txbxContent>
                </v:textbox>
                <w10:wrap type="square"/>
              </v:shape>
            </w:pict>
          </mc:Fallback>
        </mc:AlternateContent>
      </w:r>
    </w:p>
    <w:p w14:paraId="4861642B" w14:textId="77777777" w:rsidR="00C10FED" w:rsidRPr="006658E2" w:rsidRDefault="00C10FED" w:rsidP="006658E2">
      <w:pPr>
        <w:pStyle w:val="methodeIIIEtape"/>
        <w:rPr>
          <w:b/>
        </w:rPr>
      </w:pPr>
      <w:bookmarkStart w:id="12" w:name="IIIEtape3"/>
      <w:r w:rsidRPr="006658E2">
        <w:rPr>
          <w:b/>
        </w:rPr>
        <w:t xml:space="preserve">Exposé des règles pertinentes </w:t>
      </w:r>
    </w:p>
    <w:bookmarkEnd w:id="12"/>
    <w:p w14:paraId="5B4CA05C" w14:textId="77777777" w:rsidR="00C10FED" w:rsidRPr="002B5C8E" w:rsidRDefault="002B5C8E" w:rsidP="000C6A50">
      <w:pPr>
        <w:pStyle w:val="Paragraphedeliste"/>
        <w:numPr>
          <w:ilvl w:val="0"/>
          <w:numId w:val="17"/>
        </w:numPr>
        <w:spacing w:after="120"/>
        <w:ind w:left="851" w:hanging="567"/>
        <w:contextualSpacing w:val="0"/>
        <w:jc w:val="both"/>
        <w:rPr>
          <w:rFonts w:ascii="Calibri" w:hAnsi="Calibri"/>
          <w:b/>
          <w:i/>
          <w:sz w:val="25"/>
          <w:szCs w:val="25"/>
        </w:rPr>
      </w:pPr>
      <w:r w:rsidRPr="002B5C8E">
        <w:rPr>
          <w:rFonts w:ascii="Calibri" w:hAnsi="Calibri"/>
          <w:b/>
          <w:sz w:val="25"/>
          <w:szCs w:val="25"/>
        </w:rPr>
        <w:t xml:space="preserve">Il s’agit </w:t>
      </w:r>
      <w:r w:rsidRPr="002B5C8E">
        <w:rPr>
          <w:rFonts w:ascii="Calibri" w:hAnsi="Calibri"/>
          <w:b/>
          <w:i/>
          <w:sz w:val="25"/>
          <w:szCs w:val="25"/>
        </w:rPr>
        <w:t>uniquement</w:t>
      </w:r>
      <w:r w:rsidRPr="002B5C8E">
        <w:rPr>
          <w:rFonts w:ascii="Calibri" w:hAnsi="Calibri"/>
          <w:b/>
          <w:sz w:val="25"/>
          <w:szCs w:val="25"/>
        </w:rPr>
        <w:t xml:space="preserve"> des règles du cours et des annexes qui présentent cumulativement les deux caractéristiques suivantes :</w:t>
      </w:r>
    </w:p>
    <w:p w14:paraId="25B0C1FD" w14:textId="3C661567" w:rsidR="002B5C8E" w:rsidRPr="002B5C8E" w:rsidRDefault="002B5C8E" w:rsidP="000C6A50">
      <w:pPr>
        <w:pStyle w:val="Paragraphedeliste"/>
        <w:numPr>
          <w:ilvl w:val="0"/>
          <w:numId w:val="22"/>
        </w:numPr>
        <w:spacing w:after="80"/>
        <w:ind w:right="992" w:hanging="357"/>
        <w:contextualSpacing w:val="0"/>
        <w:jc w:val="both"/>
        <w:rPr>
          <w:szCs w:val="25"/>
        </w:rPr>
      </w:pPr>
      <w:r w:rsidRPr="002B5C8E">
        <w:rPr>
          <w:szCs w:val="25"/>
        </w:rPr>
        <w:t xml:space="preserve">d’une part, ce sont les règles auxquelles renvoient </w:t>
      </w:r>
      <w:r>
        <w:rPr>
          <w:szCs w:val="25"/>
        </w:rPr>
        <w:t xml:space="preserve">(font penser) </w:t>
      </w:r>
      <w:r w:rsidRPr="002B5C8E">
        <w:rPr>
          <w:szCs w:val="25"/>
        </w:rPr>
        <w:t>les faits pertinents exposés plus haut (Cf.</w:t>
      </w:r>
      <w:r w:rsidRPr="00DD5602">
        <w:rPr>
          <w:szCs w:val="25"/>
        </w:rPr>
        <w:t xml:space="preserve"> </w:t>
      </w:r>
      <w:hyperlink w:anchor="IIIEtape2" w:history="1">
        <w:r w:rsidR="00DD5602" w:rsidRPr="00DD5602">
          <w:rPr>
            <w:rStyle w:val="Lienhypertexte"/>
            <w:szCs w:val="25"/>
            <w:u w:val="none"/>
          </w:rPr>
          <w:t>étape n° 2</w:t>
        </w:r>
      </w:hyperlink>
      <w:r w:rsidRPr="002B5C8E">
        <w:rPr>
          <w:szCs w:val="25"/>
        </w:rPr>
        <w:t xml:space="preserve">, </w:t>
      </w:r>
      <w:r w:rsidRPr="00D67A11">
        <w:rPr>
          <w:szCs w:val="25"/>
        </w:rPr>
        <w:t>page</w:t>
      </w:r>
      <w:r w:rsidR="00DD5602">
        <w:rPr>
          <w:szCs w:val="25"/>
        </w:rPr>
        <w:t xml:space="preserve"> </w:t>
      </w:r>
      <w:r w:rsidR="00DD5602">
        <w:rPr>
          <w:szCs w:val="25"/>
        </w:rPr>
        <w:fldChar w:fldCharType="begin"/>
      </w:r>
      <w:r w:rsidR="00DD5602">
        <w:rPr>
          <w:szCs w:val="25"/>
        </w:rPr>
        <w:instrText xml:space="preserve"> PAGEREF IIIEtape2 \h </w:instrText>
      </w:r>
      <w:r w:rsidR="00DD5602">
        <w:rPr>
          <w:szCs w:val="25"/>
        </w:rPr>
      </w:r>
      <w:r w:rsidR="00DD5602">
        <w:rPr>
          <w:szCs w:val="25"/>
        </w:rPr>
        <w:fldChar w:fldCharType="separate"/>
      </w:r>
      <w:r w:rsidR="005D2F31">
        <w:rPr>
          <w:noProof/>
          <w:szCs w:val="25"/>
        </w:rPr>
        <w:t>5</w:t>
      </w:r>
      <w:r w:rsidR="00DD5602">
        <w:rPr>
          <w:szCs w:val="25"/>
        </w:rPr>
        <w:fldChar w:fldCharType="end"/>
      </w:r>
      <w:r w:rsidRPr="002B5C8E">
        <w:rPr>
          <w:szCs w:val="25"/>
        </w:rPr>
        <w:t xml:space="preserve">) ; </w:t>
      </w:r>
    </w:p>
    <w:p w14:paraId="090ED537" w14:textId="77777777" w:rsidR="00AA0848" w:rsidRPr="00AA0848" w:rsidRDefault="002B5C8E" w:rsidP="000C6A50">
      <w:pPr>
        <w:pStyle w:val="Paragraphedeliste"/>
        <w:numPr>
          <w:ilvl w:val="0"/>
          <w:numId w:val="22"/>
        </w:numPr>
        <w:spacing w:after="80"/>
        <w:ind w:right="992" w:hanging="357"/>
        <w:contextualSpacing w:val="0"/>
        <w:jc w:val="both"/>
        <w:rPr>
          <w:b/>
          <w:szCs w:val="25"/>
        </w:rPr>
      </w:pPr>
      <w:r w:rsidRPr="002B5C8E">
        <w:rPr>
          <w:szCs w:val="25"/>
        </w:rPr>
        <w:t xml:space="preserve">d’autre part, ce sont les règles dont l’usage est </w:t>
      </w:r>
      <w:r w:rsidRPr="002B5C8E">
        <w:rPr>
          <w:i/>
          <w:szCs w:val="25"/>
        </w:rPr>
        <w:t>nécessaire</w:t>
      </w:r>
      <w:r w:rsidRPr="002B5C8E">
        <w:rPr>
          <w:szCs w:val="25"/>
        </w:rPr>
        <w:t xml:space="preserve"> en vue de la réponse à la question du cas pratique. </w:t>
      </w:r>
    </w:p>
    <w:p w14:paraId="19164B57" w14:textId="77777777" w:rsidR="002B5C8E" w:rsidRDefault="00AA0848" w:rsidP="00AA0848">
      <w:pPr>
        <w:pStyle w:val="Paragraphedeliste"/>
        <w:spacing w:after="80"/>
        <w:ind w:left="1429" w:right="992"/>
        <w:contextualSpacing w:val="0"/>
        <w:jc w:val="both"/>
        <w:rPr>
          <w:b/>
          <w:szCs w:val="25"/>
        </w:rPr>
      </w:pPr>
      <w:r>
        <w:rPr>
          <w:szCs w:val="25"/>
        </w:rPr>
        <w:t xml:space="preserve">Soyez précis et concis. </w:t>
      </w:r>
      <w:r w:rsidR="002B5C8E" w:rsidRPr="002B5C8E">
        <w:rPr>
          <w:b/>
          <w:szCs w:val="25"/>
        </w:rPr>
        <w:t>N’exposez pas tout le cours !</w:t>
      </w:r>
    </w:p>
    <w:p w14:paraId="07551077" w14:textId="77777777" w:rsidR="00C44064" w:rsidRDefault="00C44064" w:rsidP="00C44064">
      <w:pPr>
        <w:pStyle w:val="Paragraphedeliste"/>
        <w:spacing w:after="40"/>
        <w:ind w:left="0" w:right="992"/>
        <w:contextualSpacing w:val="0"/>
        <w:jc w:val="center"/>
        <w:rPr>
          <w:b/>
          <w:szCs w:val="25"/>
        </w:rPr>
      </w:pPr>
      <w:r>
        <w:rPr>
          <w:b/>
          <w:szCs w:val="25"/>
        </w:rPr>
        <w:t>*</w:t>
      </w:r>
    </w:p>
    <w:p w14:paraId="6565601F" w14:textId="77777777" w:rsidR="0034190A" w:rsidRPr="0034190A" w:rsidRDefault="0034190A" w:rsidP="000C6A50">
      <w:pPr>
        <w:pStyle w:val="Paragraphedeliste"/>
        <w:numPr>
          <w:ilvl w:val="0"/>
          <w:numId w:val="17"/>
        </w:numPr>
        <w:spacing w:after="120"/>
        <w:ind w:left="851" w:right="851" w:hanging="284"/>
        <w:contextualSpacing w:val="0"/>
        <w:jc w:val="both"/>
        <w:rPr>
          <w:rFonts w:ascii="Calibri" w:hAnsi="Calibri"/>
          <w:b/>
          <w:sz w:val="25"/>
          <w:szCs w:val="25"/>
        </w:rPr>
      </w:pPr>
      <w:r w:rsidRPr="0034190A">
        <w:rPr>
          <w:rFonts w:ascii="Calibri" w:hAnsi="Calibri"/>
          <w:b/>
          <w:sz w:val="25"/>
          <w:szCs w:val="25"/>
        </w:rPr>
        <w:t>Comment trouver les règles pertinentes ?</w:t>
      </w:r>
    </w:p>
    <w:p w14:paraId="7D257C9E" w14:textId="77777777" w:rsidR="0034190A" w:rsidRDefault="0034190A" w:rsidP="007C6C5A">
      <w:pPr>
        <w:pStyle w:val="Paragraphedeliste"/>
        <w:spacing w:after="60"/>
        <w:ind w:left="851" w:right="851" w:firstLine="142"/>
        <w:contextualSpacing w:val="0"/>
        <w:jc w:val="both"/>
        <w:rPr>
          <w:rFonts w:ascii="Calibri" w:hAnsi="Calibri"/>
          <w:sz w:val="25"/>
          <w:szCs w:val="25"/>
        </w:rPr>
      </w:pPr>
      <w:r w:rsidRPr="0034190A">
        <w:rPr>
          <w:rFonts w:ascii="Calibri" w:hAnsi="Calibri"/>
          <w:sz w:val="25"/>
          <w:szCs w:val="25"/>
        </w:rPr>
        <w:t>Vous trouverez les règles pertinentes</w:t>
      </w:r>
    </w:p>
    <w:p w14:paraId="222AC72A" w14:textId="77777777" w:rsidR="0034190A" w:rsidRDefault="0034190A" w:rsidP="000C6A50">
      <w:pPr>
        <w:pStyle w:val="Paragraphedeliste"/>
        <w:numPr>
          <w:ilvl w:val="0"/>
          <w:numId w:val="28"/>
        </w:numPr>
        <w:spacing w:after="60"/>
        <w:ind w:left="1276" w:right="851" w:hanging="207"/>
        <w:contextualSpacing w:val="0"/>
        <w:jc w:val="both"/>
        <w:rPr>
          <w:rFonts w:ascii="Calibri" w:hAnsi="Calibri"/>
          <w:sz w:val="25"/>
          <w:szCs w:val="25"/>
        </w:rPr>
      </w:pPr>
      <w:r w:rsidRPr="0034190A">
        <w:rPr>
          <w:rFonts w:ascii="Calibri" w:hAnsi="Calibri"/>
          <w:sz w:val="25"/>
          <w:szCs w:val="25"/>
        </w:rPr>
        <w:t>en vous basant à la fois sur les faits pertinents et sur la question posée</w:t>
      </w:r>
    </w:p>
    <w:p w14:paraId="5E276335" w14:textId="77777777" w:rsidR="0034190A" w:rsidRDefault="0034190A" w:rsidP="000C6A50">
      <w:pPr>
        <w:pStyle w:val="Paragraphedeliste"/>
        <w:numPr>
          <w:ilvl w:val="0"/>
          <w:numId w:val="28"/>
        </w:numPr>
        <w:spacing w:after="80"/>
        <w:ind w:left="1282" w:right="851" w:hanging="210"/>
        <w:contextualSpacing w:val="0"/>
        <w:jc w:val="both"/>
        <w:rPr>
          <w:rFonts w:ascii="Calibri" w:hAnsi="Calibri"/>
          <w:sz w:val="25"/>
          <w:szCs w:val="25"/>
        </w:rPr>
      </w:pPr>
      <w:r w:rsidRPr="0034190A">
        <w:rPr>
          <w:rFonts w:ascii="Calibri" w:hAnsi="Calibri"/>
          <w:sz w:val="25"/>
          <w:szCs w:val="25"/>
        </w:rPr>
        <w:t>et en répondant à la question suivante : « </w:t>
      </w:r>
      <w:r w:rsidRPr="0034190A">
        <w:rPr>
          <w:sz w:val="25"/>
          <w:szCs w:val="25"/>
        </w:rPr>
        <w:t>À quelles règles de droit contenues dans le cours ou dans les annexes au cas pratique les fait</w:t>
      </w:r>
      <w:r w:rsidR="00B26AE8">
        <w:rPr>
          <w:sz w:val="25"/>
          <w:szCs w:val="25"/>
        </w:rPr>
        <w:t>s</w:t>
      </w:r>
      <w:r w:rsidRPr="0034190A">
        <w:rPr>
          <w:sz w:val="25"/>
          <w:szCs w:val="25"/>
        </w:rPr>
        <w:t xml:space="preserve"> pertinents et la question du cas pratique nous incitent-ils, directement ou indirectement</w:t>
      </w:r>
      <w:r w:rsidR="00C44064">
        <w:rPr>
          <w:sz w:val="25"/>
          <w:szCs w:val="25"/>
        </w:rPr>
        <w:t>,</w:t>
      </w:r>
      <w:r w:rsidRPr="0034190A">
        <w:rPr>
          <w:sz w:val="25"/>
          <w:szCs w:val="25"/>
        </w:rPr>
        <w:t xml:space="preserve"> à penser ? </w:t>
      </w:r>
      <w:r w:rsidRPr="0034190A">
        <w:rPr>
          <w:rFonts w:ascii="Calibri" w:hAnsi="Calibri"/>
          <w:sz w:val="25"/>
          <w:szCs w:val="25"/>
        </w:rPr>
        <w:t>»</w:t>
      </w:r>
    </w:p>
    <w:p w14:paraId="2815D700" w14:textId="77777777" w:rsidR="0034190A" w:rsidRPr="0034190A" w:rsidRDefault="0034190A" w:rsidP="000C6A50">
      <w:pPr>
        <w:pStyle w:val="Paragraphedeliste"/>
        <w:numPr>
          <w:ilvl w:val="0"/>
          <w:numId w:val="29"/>
        </w:numPr>
        <w:spacing w:after="40"/>
        <w:ind w:right="848"/>
        <w:contextualSpacing w:val="0"/>
        <w:jc w:val="both"/>
        <w:rPr>
          <w:rFonts w:ascii="Calibri" w:hAnsi="Calibri"/>
          <w:sz w:val="25"/>
          <w:szCs w:val="25"/>
        </w:rPr>
      </w:pPr>
      <w:r w:rsidRPr="0034190A">
        <w:rPr>
          <w:rFonts w:ascii="Calibri" w:hAnsi="Calibri"/>
          <w:b/>
          <w:bCs/>
          <w:i/>
          <w:sz w:val="25"/>
          <w:szCs w:val="25"/>
        </w:rPr>
        <w:t>Exemple tiré d’un cas pratique</w:t>
      </w:r>
      <w:r w:rsidRPr="0034190A">
        <w:rPr>
          <w:rFonts w:ascii="Calibri" w:hAnsi="Calibri"/>
          <w:bCs/>
          <w:sz w:val="25"/>
          <w:szCs w:val="25"/>
        </w:rPr>
        <w:t xml:space="preserve"> </w:t>
      </w:r>
    </w:p>
    <w:p w14:paraId="68E5E04E" w14:textId="77777777" w:rsidR="0034190A" w:rsidRDefault="00C44064" w:rsidP="0034190A">
      <w:pPr>
        <w:pStyle w:val="Paragraphedeliste"/>
        <w:spacing w:after="40"/>
        <w:ind w:left="1429" w:right="848"/>
        <w:contextualSpacing w:val="0"/>
        <w:jc w:val="both"/>
        <w:rPr>
          <w:rFonts w:ascii="Calibri" w:hAnsi="Calibri"/>
          <w:bCs/>
          <w:sz w:val="25"/>
          <w:szCs w:val="25"/>
        </w:rPr>
      </w:pPr>
      <w:r>
        <w:rPr>
          <w:rFonts w:ascii="Calibri" w:hAnsi="Calibri"/>
          <w:bCs/>
          <w:sz w:val="25"/>
          <w:szCs w:val="25"/>
        </w:rPr>
        <w:t>Question n° 3 : « </w:t>
      </w:r>
      <w:r w:rsidR="00AA0848">
        <w:rPr>
          <w:b/>
          <w:bCs/>
          <w:i/>
          <w:sz w:val="25"/>
          <w:szCs w:val="25"/>
        </w:rPr>
        <w:t>Pour quels motifs la Cour a-t-elle condamné l’Inde ?</w:t>
      </w:r>
      <w:r w:rsidRPr="00C44064">
        <w:rPr>
          <w:bCs/>
          <w:sz w:val="25"/>
          <w:szCs w:val="25"/>
        </w:rPr>
        <w:t> </w:t>
      </w:r>
      <w:r>
        <w:rPr>
          <w:rFonts w:ascii="Calibri" w:hAnsi="Calibri"/>
          <w:bCs/>
          <w:sz w:val="25"/>
          <w:szCs w:val="25"/>
        </w:rPr>
        <w:t>»</w:t>
      </w:r>
      <w:r w:rsidR="0034190A" w:rsidRPr="0034190A">
        <w:rPr>
          <w:rFonts w:ascii="Calibri" w:hAnsi="Calibri"/>
          <w:bCs/>
          <w:sz w:val="25"/>
          <w:szCs w:val="25"/>
        </w:rPr>
        <w:t xml:space="preserve"> </w:t>
      </w:r>
    </w:p>
    <w:p w14:paraId="55DB1136" w14:textId="77777777" w:rsidR="0034190A" w:rsidRPr="0034190A" w:rsidRDefault="0034190A" w:rsidP="0034190A">
      <w:pPr>
        <w:pStyle w:val="Paragraphedeliste"/>
        <w:ind w:left="1429" w:right="851"/>
        <w:contextualSpacing w:val="0"/>
        <w:jc w:val="both"/>
        <w:rPr>
          <w:sz w:val="25"/>
          <w:szCs w:val="25"/>
        </w:rPr>
      </w:pPr>
      <w:r w:rsidRPr="0034190A">
        <w:rPr>
          <w:rFonts w:ascii="Calibri" w:hAnsi="Calibri"/>
          <w:bCs/>
          <w:sz w:val="25"/>
          <w:szCs w:val="25"/>
        </w:rPr>
        <w:t xml:space="preserve">Voici </w:t>
      </w:r>
      <w:r w:rsidRPr="0034190A">
        <w:rPr>
          <w:rFonts w:ascii="Calibri" w:hAnsi="Calibri"/>
          <w:b/>
          <w:bCs/>
          <w:sz w:val="25"/>
          <w:szCs w:val="25"/>
        </w:rPr>
        <w:t>la question</w:t>
      </w:r>
      <w:r w:rsidRPr="0034190A">
        <w:rPr>
          <w:rFonts w:ascii="Calibri" w:hAnsi="Calibri"/>
          <w:bCs/>
          <w:sz w:val="25"/>
          <w:szCs w:val="25"/>
        </w:rPr>
        <w:t xml:space="preserve"> qui permet de </w:t>
      </w:r>
      <w:r>
        <w:rPr>
          <w:rFonts w:ascii="Calibri" w:hAnsi="Calibri"/>
          <w:bCs/>
          <w:sz w:val="25"/>
          <w:szCs w:val="25"/>
        </w:rPr>
        <w:t>découvrir les règles pertinentes</w:t>
      </w:r>
      <w:r w:rsidRPr="0034190A">
        <w:rPr>
          <w:rFonts w:ascii="Calibri" w:hAnsi="Calibri"/>
          <w:bCs/>
          <w:sz w:val="25"/>
          <w:szCs w:val="25"/>
        </w:rPr>
        <w:t xml:space="preserve"> : </w:t>
      </w:r>
      <w:r w:rsidR="007C6C5A">
        <w:rPr>
          <w:rFonts w:ascii="Calibri" w:hAnsi="Calibri"/>
          <w:bCs/>
          <w:sz w:val="25"/>
          <w:szCs w:val="25"/>
        </w:rPr>
        <w:t>« </w:t>
      </w:r>
      <w:r w:rsidRPr="0034190A">
        <w:rPr>
          <w:bCs/>
          <w:i/>
          <w:sz w:val="25"/>
          <w:szCs w:val="25"/>
        </w:rPr>
        <w:t xml:space="preserve">Au vu des faits pertinents, </w:t>
      </w:r>
      <w:r w:rsidR="00AA0848">
        <w:rPr>
          <w:bCs/>
          <w:i/>
          <w:sz w:val="25"/>
          <w:szCs w:val="25"/>
        </w:rPr>
        <w:t xml:space="preserve">de </w:t>
      </w:r>
      <w:r w:rsidRPr="0034190A">
        <w:rPr>
          <w:bCs/>
          <w:i/>
          <w:sz w:val="25"/>
          <w:szCs w:val="25"/>
        </w:rPr>
        <w:t xml:space="preserve">quelles règles </w:t>
      </w:r>
      <w:r w:rsidR="00AA0848">
        <w:rPr>
          <w:bCs/>
          <w:i/>
          <w:sz w:val="25"/>
          <w:szCs w:val="25"/>
        </w:rPr>
        <w:t>la Cour a fait application ?</w:t>
      </w:r>
      <w:r w:rsidRPr="0034190A">
        <w:rPr>
          <w:bCs/>
          <w:i/>
          <w:sz w:val="25"/>
          <w:szCs w:val="25"/>
        </w:rPr>
        <w:t xml:space="preserve"> </w:t>
      </w:r>
      <w:r w:rsidR="00B26AE8" w:rsidRPr="0034190A">
        <w:rPr>
          <w:b/>
          <w:bCs/>
          <w:sz w:val="25"/>
          <w:szCs w:val="25"/>
        </w:rPr>
        <w:t>Ou</w:t>
      </w:r>
      <w:r w:rsidRPr="0034190A">
        <w:rPr>
          <w:bCs/>
          <w:i/>
          <w:sz w:val="25"/>
          <w:szCs w:val="25"/>
        </w:rPr>
        <w:t xml:space="preserve"> </w:t>
      </w:r>
      <w:r w:rsidR="007C6C5A" w:rsidRPr="0034190A">
        <w:rPr>
          <w:bCs/>
          <w:i/>
          <w:sz w:val="25"/>
          <w:szCs w:val="25"/>
        </w:rPr>
        <w:t xml:space="preserve">Quels </w:t>
      </w:r>
      <w:r w:rsidRPr="0034190A">
        <w:rPr>
          <w:bCs/>
          <w:i/>
          <w:sz w:val="25"/>
          <w:szCs w:val="25"/>
        </w:rPr>
        <w:t xml:space="preserve">sont les problèmes juridiques et quelles sont les règles </w:t>
      </w:r>
      <w:r w:rsidR="00C44064">
        <w:rPr>
          <w:bCs/>
          <w:i/>
          <w:sz w:val="25"/>
          <w:szCs w:val="25"/>
        </w:rPr>
        <w:t xml:space="preserve">de droit </w:t>
      </w:r>
      <w:r w:rsidRPr="0034190A">
        <w:rPr>
          <w:bCs/>
          <w:i/>
          <w:sz w:val="25"/>
          <w:szCs w:val="25"/>
        </w:rPr>
        <w:t>qui permettent de les résoudre ?</w:t>
      </w:r>
      <w:r w:rsidR="007C6C5A">
        <w:rPr>
          <w:bCs/>
          <w:sz w:val="25"/>
          <w:szCs w:val="25"/>
        </w:rPr>
        <w:t> »</w:t>
      </w:r>
      <w:r w:rsidRPr="0034190A">
        <w:rPr>
          <w:bCs/>
          <w:sz w:val="25"/>
          <w:szCs w:val="25"/>
        </w:rPr>
        <w:t xml:space="preserve"> </w:t>
      </w:r>
    </w:p>
    <w:p w14:paraId="50302EA4" w14:textId="77777777" w:rsidR="00C10FED" w:rsidRPr="007D4E66" w:rsidRDefault="007D4E66" w:rsidP="00C44064">
      <w:pPr>
        <w:spacing w:after="60"/>
        <w:jc w:val="center"/>
        <w:rPr>
          <w:b/>
        </w:rPr>
      </w:pPr>
      <w:r w:rsidRPr="007D4E66">
        <w:rPr>
          <w:b/>
        </w:rPr>
        <w:t>*</w:t>
      </w:r>
    </w:p>
    <w:p w14:paraId="637A243D" w14:textId="77777777" w:rsidR="0034190A" w:rsidRPr="007C6C5A" w:rsidRDefault="002B5C8E" w:rsidP="000C6A50">
      <w:pPr>
        <w:pStyle w:val="Paragraphedeliste"/>
        <w:numPr>
          <w:ilvl w:val="0"/>
          <w:numId w:val="24"/>
        </w:numPr>
        <w:spacing w:after="120"/>
        <w:ind w:left="851" w:hanging="142"/>
        <w:contextualSpacing w:val="0"/>
        <w:jc w:val="both"/>
      </w:pPr>
      <w:r w:rsidRPr="007C6C5A">
        <w:rPr>
          <w:rFonts w:ascii="Arial" w:hAnsi="Arial" w:cs="Arial"/>
          <w:sz w:val="26"/>
          <w:szCs w:val="26"/>
          <w:u w:val="single"/>
        </w:rPr>
        <w:t>Raison d’être</w:t>
      </w:r>
      <w:r w:rsidR="00C10FED" w:rsidRPr="007C6C5A">
        <w:rPr>
          <w:rFonts w:ascii="Arial" w:hAnsi="Arial" w:cs="Arial"/>
          <w:sz w:val="26"/>
          <w:szCs w:val="26"/>
          <w:u w:val="single"/>
        </w:rPr>
        <w:t> </w:t>
      </w:r>
      <w:r w:rsidRPr="007C6C5A">
        <w:rPr>
          <w:rFonts w:ascii="Arial" w:hAnsi="Arial" w:cs="Arial"/>
          <w:sz w:val="26"/>
          <w:szCs w:val="26"/>
          <w:u w:val="single"/>
        </w:rPr>
        <w:t>de cette exigence de l’exposé des règles pertinentes</w:t>
      </w:r>
      <w:r w:rsidRPr="007C6C5A">
        <w:rPr>
          <w:rFonts w:ascii="Arial" w:hAnsi="Arial" w:cs="Arial"/>
          <w:sz w:val="26"/>
          <w:szCs w:val="26"/>
        </w:rPr>
        <w:t> :</w:t>
      </w:r>
    </w:p>
    <w:p w14:paraId="5FCD301E" w14:textId="77777777" w:rsidR="006B09B5" w:rsidRPr="003C2998" w:rsidRDefault="006B09B5" w:rsidP="003C2998">
      <w:pPr>
        <w:pStyle w:val="Paragraphedeliste"/>
        <w:spacing w:after="60"/>
        <w:ind w:left="1134" w:right="567" w:hanging="142"/>
        <w:contextualSpacing w:val="0"/>
        <w:jc w:val="both"/>
        <w:rPr>
          <w:rFonts w:ascii="Calibri" w:hAnsi="Calibri"/>
          <w:b/>
          <w:sz w:val="25"/>
          <w:szCs w:val="25"/>
        </w:rPr>
      </w:pPr>
      <w:r w:rsidRPr="003C2998">
        <w:rPr>
          <w:rFonts w:ascii="Calibri" w:hAnsi="Calibri"/>
          <w:b/>
          <w:sz w:val="25"/>
          <w:szCs w:val="25"/>
        </w:rPr>
        <w:t>La nécessité d’exposer les règles pertinentes découle d’un raisonnement simple :</w:t>
      </w:r>
    </w:p>
    <w:p w14:paraId="5DBBE7AE" w14:textId="77777777" w:rsidR="006B09B5" w:rsidRPr="003C2998" w:rsidRDefault="006B09B5" w:rsidP="000C6A50">
      <w:pPr>
        <w:pStyle w:val="Paragraphedeliste"/>
        <w:numPr>
          <w:ilvl w:val="0"/>
          <w:numId w:val="30"/>
        </w:numPr>
        <w:spacing w:after="60"/>
        <w:ind w:left="1418" w:right="567" w:hanging="142"/>
        <w:contextualSpacing w:val="0"/>
        <w:jc w:val="both"/>
        <w:rPr>
          <w:rFonts w:ascii="Calibri" w:hAnsi="Calibri"/>
          <w:sz w:val="25"/>
          <w:szCs w:val="25"/>
        </w:rPr>
      </w:pPr>
      <w:r w:rsidRPr="003C2998">
        <w:rPr>
          <w:rFonts w:ascii="Calibri" w:hAnsi="Calibri"/>
          <w:sz w:val="25"/>
          <w:szCs w:val="25"/>
        </w:rPr>
        <w:t>Une question de cas pratique est un petit problème juridique</w:t>
      </w:r>
      <w:r w:rsidR="003C2998">
        <w:rPr>
          <w:rFonts w:ascii="Calibri" w:hAnsi="Calibri"/>
          <w:sz w:val="25"/>
          <w:szCs w:val="25"/>
        </w:rPr>
        <w:t>.</w:t>
      </w:r>
    </w:p>
    <w:p w14:paraId="0CB3F6ED" w14:textId="77777777" w:rsidR="006B09B5" w:rsidRPr="003C2998" w:rsidRDefault="006B09B5" w:rsidP="000C6A50">
      <w:pPr>
        <w:pStyle w:val="Paragraphedeliste"/>
        <w:numPr>
          <w:ilvl w:val="0"/>
          <w:numId w:val="30"/>
        </w:numPr>
        <w:spacing w:after="60"/>
        <w:ind w:left="1418" w:right="567" w:hanging="142"/>
        <w:contextualSpacing w:val="0"/>
        <w:jc w:val="both"/>
        <w:rPr>
          <w:rFonts w:ascii="Calibri" w:hAnsi="Calibri"/>
          <w:sz w:val="25"/>
          <w:szCs w:val="25"/>
        </w:rPr>
      </w:pPr>
      <w:r w:rsidRPr="003C2998">
        <w:rPr>
          <w:rFonts w:ascii="Calibri" w:hAnsi="Calibri"/>
          <w:sz w:val="25"/>
          <w:szCs w:val="25"/>
        </w:rPr>
        <w:t>Répondre effectivement à une question de cas pratique revient donc à résoudre un petit problème juridique</w:t>
      </w:r>
      <w:r w:rsidR="003C2998">
        <w:rPr>
          <w:rFonts w:ascii="Calibri" w:hAnsi="Calibri"/>
          <w:sz w:val="25"/>
          <w:szCs w:val="25"/>
        </w:rPr>
        <w:t>.</w:t>
      </w:r>
      <w:r w:rsidRPr="003C2998">
        <w:rPr>
          <w:rFonts w:ascii="Calibri" w:hAnsi="Calibri"/>
          <w:sz w:val="25"/>
          <w:szCs w:val="25"/>
        </w:rPr>
        <w:t xml:space="preserve"> </w:t>
      </w:r>
    </w:p>
    <w:p w14:paraId="6F14871C" w14:textId="77777777" w:rsidR="003C2998" w:rsidRPr="003C2998" w:rsidRDefault="006B09B5" w:rsidP="000C6A50">
      <w:pPr>
        <w:pStyle w:val="Paragraphedeliste"/>
        <w:numPr>
          <w:ilvl w:val="0"/>
          <w:numId w:val="30"/>
        </w:numPr>
        <w:spacing w:after="60"/>
        <w:ind w:left="1418" w:right="567" w:hanging="142"/>
        <w:contextualSpacing w:val="0"/>
        <w:jc w:val="both"/>
        <w:rPr>
          <w:rFonts w:ascii="Calibri" w:hAnsi="Calibri"/>
          <w:sz w:val="25"/>
          <w:szCs w:val="25"/>
        </w:rPr>
      </w:pPr>
      <w:r w:rsidRPr="003C2998">
        <w:rPr>
          <w:rFonts w:ascii="Calibri" w:hAnsi="Calibri"/>
          <w:sz w:val="25"/>
          <w:szCs w:val="25"/>
        </w:rPr>
        <w:t xml:space="preserve">Résoudre un problème juridique, c’est </w:t>
      </w:r>
      <w:r w:rsidR="003C2998" w:rsidRPr="003C2998">
        <w:rPr>
          <w:rFonts w:ascii="Calibri" w:hAnsi="Calibri"/>
          <w:sz w:val="25"/>
          <w:szCs w:val="25"/>
        </w:rPr>
        <w:t>en découvrir la solution juridique.</w:t>
      </w:r>
    </w:p>
    <w:p w14:paraId="0190330A" w14:textId="77777777" w:rsidR="003C2998" w:rsidRPr="003C2998" w:rsidRDefault="003C2998" w:rsidP="000C6A50">
      <w:pPr>
        <w:pStyle w:val="Paragraphedeliste"/>
        <w:numPr>
          <w:ilvl w:val="0"/>
          <w:numId w:val="30"/>
        </w:numPr>
        <w:spacing w:after="60"/>
        <w:ind w:left="1418" w:right="567" w:hanging="142"/>
        <w:contextualSpacing w:val="0"/>
        <w:jc w:val="both"/>
        <w:rPr>
          <w:rFonts w:ascii="Calibri" w:hAnsi="Calibri"/>
          <w:sz w:val="25"/>
          <w:szCs w:val="25"/>
        </w:rPr>
      </w:pPr>
      <w:r w:rsidRPr="003C2998">
        <w:rPr>
          <w:rFonts w:ascii="Calibri" w:hAnsi="Calibri"/>
          <w:sz w:val="25"/>
          <w:szCs w:val="25"/>
        </w:rPr>
        <w:t>Une solution ne présente un caractère juridique que si elle découle de l’application de règles de droit appropriées.</w:t>
      </w:r>
    </w:p>
    <w:p w14:paraId="1402AF79" w14:textId="77777777" w:rsidR="003C2998" w:rsidRPr="003C2998" w:rsidRDefault="003C2998" w:rsidP="000C6A50">
      <w:pPr>
        <w:pStyle w:val="Paragraphedeliste"/>
        <w:numPr>
          <w:ilvl w:val="0"/>
          <w:numId w:val="30"/>
        </w:numPr>
        <w:spacing w:after="120"/>
        <w:ind w:left="1418" w:right="567" w:hanging="142"/>
        <w:contextualSpacing w:val="0"/>
        <w:jc w:val="both"/>
        <w:rPr>
          <w:rFonts w:ascii="Calibri" w:hAnsi="Calibri"/>
          <w:sz w:val="25"/>
          <w:szCs w:val="25"/>
        </w:rPr>
      </w:pPr>
      <w:r w:rsidRPr="003C2998">
        <w:rPr>
          <w:rFonts w:ascii="Calibri" w:hAnsi="Calibri"/>
          <w:sz w:val="25"/>
          <w:szCs w:val="25"/>
        </w:rPr>
        <w:t xml:space="preserve">L’exposé de ces règles de droit </w:t>
      </w:r>
      <w:r>
        <w:rPr>
          <w:rFonts w:ascii="Calibri" w:hAnsi="Calibri"/>
          <w:sz w:val="25"/>
          <w:szCs w:val="25"/>
        </w:rPr>
        <w:t xml:space="preserve">appropriées (ou pertinentes) </w:t>
      </w:r>
      <w:r w:rsidRPr="003C2998">
        <w:rPr>
          <w:rFonts w:ascii="Calibri" w:hAnsi="Calibri"/>
          <w:sz w:val="25"/>
          <w:szCs w:val="25"/>
        </w:rPr>
        <w:t>introduit de la transparence et de la rigueur dans la démarche du candidat.</w:t>
      </w:r>
    </w:p>
    <w:p w14:paraId="46126836" w14:textId="77777777" w:rsidR="00C10FED" w:rsidRDefault="003C2998" w:rsidP="002F77CD">
      <w:pPr>
        <w:jc w:val="center"/>
        <w:rPr>
          <w:b/>
          <w:bCs/>
          <w:iCs/>
          <w:sz w:val="22"/>
        </w:rPr>
      </w:pPr>
      <w:r>
        <w:rPr>
          <w:b/>
          <w:bCs/>
          <w:iCs/>
          <w:sz w:val="22"/>
        </w:rPr>
        <w:t>**</w:t>
      </w:r>
    </w:p>
    <w:p w14:paraId="4B34A7E3" w14:textId="77777777" w:rsidR="007C6C5A" w:rsidRPr="007C6C5A" w:rsidRDefault="007C6C5A" w:rsidP="007C6C5A">
      <w:pPr>
        <w:pageBreakBefore/>
        <w:ind w:left="720"/>
        <w:jc w:val="center"/>
        <w:rPr>
          <w:bCs/>
          <w:color w:val="FFFFFF" w:themeColor="background1"/>
        </w:rPr>
      </w:pPr>
      <w:r w:rsidRPr="007C6C5A">
        <w:rPr>
          <w:bCs/>
          <w:iCs/>
          <w:color w:val="FFFFFF" w:themeColor="background1"/>
          <w:sz w:val="22"/>
        </w:rPr>
        <w:lastRenderedPageBreak/>
        <w:t>x</w:t>
      </w:r>
    </w:p>
    <w:bookmarkStart w:id="13" w:name="IIIEtape4"/>
    <w:p w14:paraId="3E197D8A" w14:textId="77777777" w:rsidR="00C10FED" w:rsidRDefault="00C10FED" w:rsidP="006658E2">
      <w:pPr>
        <w:pStyle w:val="methodeIIIEtape"/>
      </w:pPr>
      <w:r w:rsidRPr="006658E2">
        <w:rPr>
          <w:b/>
          <w:noProof/>
          <w:lang w:eastAsia="fr-FR"/>
        </w:rPr>
        <mc:AlternateContent>
          <mc:Choice Requires="wps">
            <w:drawing>
              <wp:anchor distT="0" distB="0" distL="114300" distR="114300" simplePos="0" relativeHeight="251678208" behindDoc="0" locked="0" layoutInCell="1" allowOverlap="1" wp14:anchorId="790D3727" wp14:editId="0B09D552">
                <wp:simplePos x="0" y="0"/>
                <wp:positionH relativeFrom="column">
                  <wp:posOffset>10795</wp:posOffset>
                </wp:positionH>
                <wp:positionV relativeFrom="paragraph">
                  <wp:posOffset>-34290</wp:posOffset>
                </wp:positionV>
                <wp:extent cx="345440" cy="334645"/>
                <wp:effectExtent l="95250" t="38100" r="55245" b="123190"/>
                <wp:wrapSquare wrapText="bothSides"/>
                <wp:docPr id="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34645"/>
                        </a:xfrm>
                        <a:prstGeom prst="rect">
                          <a:avLst/>
                        </a:prstGeom>
                        <a:solidFill>
                          <a:srgbClr val="FFFFFF"/>
                        </a:solidFill>
                        <a:ln w="9525">
                          <a:solidFill>
                            <a:srgbClr val="000000"/>
                          </a:solidFill>
                          <a:miter lim="800000"/>
                          <a:headEnd/>
                          <a:tailEnd/>
                        </a:ln>
                        <a:effectLst>
                          <a:outerShdw blurRad="50800" dist="38100" dir="8100000" algn="tr" rotWithShape="0">
                            <a:prstClr val="black">
                              <a:alpha val="40000"/>
                            </a:prstClr>
                          </a:outerShdw>
                        </a:effectLst>
                      </wps:spPr>
                      <wps:txbx>
                        <w:txbxContent>
                          <w:p w14:paraId="1137F1CE" w14:textId="77777777" w:rsidR="00C10FED" w:rsidRPr="00950994" w:rsidRDefault="00C10FED" w:rsidP="00C10FED">
                            <w:pPr>
                              <w:rPr>
                                <w:b/>
                                <w:bCs/>
                                <w:iCs/>
                                <w:sz w:val="32"/>
                              </w:rPr>
                            </w:pPr>
                            <w:r>
                              <w:rPr>
                                <w:b/>
                                <w:bCs/>
                                <w:iCs/>
                                <w:sz w:val="32"/>
                              </w:rPr>
                              <w:t>4</w:t>
                            </w:r>
                            <w:r w:rsidRPr="00950994">
                              <w:rPr>
                                <w:b/>
                                <w:bCs/>
                                <w:iCs/>
                                <w:sz w:val="32"/>
                              </w:rPr>
                              <w:t xml:space="preserve">.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A4A347" id="Text Box 13" o:spid="_x0000_s1039" type="#_x0000_t202" style="position:absolute;left:0;text-align:left;margin-left:.85pt;margin-top:-2.7pt;width:27.2pt;height:26.35pt;z-index:25167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">
                <v:shadow on="t" color="black" opacity="26214f" origin=".5,-.5" offset="-.74836mm,.74836mm"/>
                <v:textbox style="mso-fit-shape-to-text:t">
                  <w:txbxContent>
                    <w:p w:rsidR="00C10FED" w:rsidRPr="00950994" w:rsidRDefault="00C10FED" w:rsidP="00C10FED">
                      <w:pPr>
                        <w:rPr>
                          <w:b/>
                          <w:bCs/>
                          <w:iCs/>
                          <w:sz w:val="32"/>
                        </w:rPr>
                      </w:pPr>
                      <w:r>
                        <w:rPr>
                          <w:b/>
                          <w:bCs/>
                          <w:iCs/>
                          <w:sz w:val="32"/>
                        </w:rPr>
                        <w:t>4</w:t>
                      </w:r>
                      <w:r w:rsidRPr="00950994">
                        <w:rPr>
                          <w:b/>
                          <w:bCs/>
                          <w:iCs/>
                          <w:sz w:val="32"/>
                        </w:rPr>
                        <w:t xml:space="preserve">. </w:t>
                      </w:r>
                    </w:p>
                  </w:txbxContent>
                </v:textbox>
                <w10:wrap type="square"/>
              </v:shape>
            </w:pict>
          </mc:Fallback>
        </mc:AlternateContent>
      </w:r>
      <w:r w:rsidRPr="006658E2">
        <w:rPr>
          <w:b/>
        </w:rPr>
        <w:t>Application des règles pertinentes aux faits</w:t>
      </w:r>
      <w:r w:rsidRPr="00C10FED">
        <w:t xml:space="preserve"> </w:t>
      </w:r>
      <w:bookmarkEnd w:id="13"/>
      <w:r w:rsidRPr="006658E2">
        <w:rPr>
          <w:b/>
        </w:rPr>
        <w:t>pertinents</w:t>
      </w:r>
    </w:p>
    <w:p w14:paraId="72F1FB4F" w14:textId="77777777" w:rsidR="00C44064" w:rsidRDefault="00100D8E" w:rsidP="000C6A50">
      <w:pPr>
        <w:pStyle w:val="Paragraphedeliste"/>
        <w:numPr>
          <w:ilvl w:val="0"/>
          <w:numId w:val="17"/>
        </w:numPr>
        <w:spacing w:after="40"/>
        <w:ind w:left="851" w:hanging="567"/>
        <w:contextualSpacing w:val="0"/>
        <w:jc w:val="both"/>
        <w:rPr>
          <w:rFonts w:ascii="Calibri" w:hAnsi="Calibri"/>
          <w:b/>
          <w:sz w:val="25"/>
          <w:szCs w:val="25"/>
        </w:rPr>
      </w:pPr>
      <w:r w:rsidRPr="00100D8E">
        <w:rPr>
          <w:rFonts w:ascii="Calibri" w:hAnsi="Calibri"/>
          <w:b/>
          <w:sz w:val="25"/>
          <w:szCs w:val="25"/>
        </w:rPr>
        <w:t>C’est l’étape de la convergence des règles pertinentes et des faits pertinents qui ont été exposés séparément</w:t>
      </w:r>
      <w:r w:rsidR="00C10FED" w:rsidRPr="00100D8E">
        <w:rPr>
          <w:rFonts w:ascii="Calibri" w:hAnsi="Calibri"/>
          <w:b/>
          <w:sz w:val="25"/>
          <w:szCs w:val="25"/>
        </w:rPr>
        <w:t>.</w:t>
      </w:r>
    </w:p>
    <w:p w14:paraId="48430048" w14:textId="77777777" w:rsidR="00C10FED" w:rsidRPr="00C44064" w:rsidRDefault="00C44064" w:rsidP="00C44064">
      <w:pPr>
        <w:pStyle w:val="Paragraphedeliste"/>
        <w:spacing w:after="60"/>
        <w:ind w:left="0"/>
        <w:contextualSpacing w:val="0"/>
        <w:jc w:val="center"/>
        <w:rPr>
          <w:b/>
          <w:sz w:val="25"/>
          <w:szCs w:val="25"/>
        </w:rPr>
      </w:pPr>
      <w:r w:rsidRPr="00C44064">
        <w:rPr>
          <w:b/>
          <w:szCs w:val="25"/>
        </w:rPr>
        <w:t>*</w:t>
      </w:r>
    </w:p>
    <w:p w14:paraId="4D6EAA4A" w14:textId="77777777" w:rsidR="00CB1FEC" w:rsidRPr="0030708E" w:rsidRDefault="004564B2" w:rsidP="000C6A50">
      <w:pPr>
        <w:pStyle w:val="Paragraphedeliste"/>
        <w:numPr>
          <w:ilvl w:val="0"/>
          <w:numId w:val="18"/>
        </w:numPr>
        <w:spacing w:after="80"/>
        <w:ind w:left="1135" w:right="567" w:hanging="284"/>
        <w:contextualSpacing w:val="0"/>
        <w:jc w:val="both"/>
        <w:rPr>
          <w:rFonts w:ascii="Calibri" w:hAnsi="Calibri"/>
          <w:i/>
          <w:sz w:val="25"/>
          <w:szCs w:val="25"/>
        </w:rPr>
      </w:pPr>
      <w:r w:rsidRPr="0030708E">
        <w:rPr>
          <w:rFonts w:ascii="Calibri" w:hAnsi="Calibri"/>
          <w:i/>
          <w:sz w:val="25"/>
          <w:szCs w:val="25"/>
        </w:rPr>
        <w:t>En quoi consiste précisément l’application des règles pertinentes aux faits pertinents ?</w:t>
      </w:r>
    </w:p>
    <w:p w14:paraId="2987B472" w14:textId="77777777" w:rsidR="00CB1FEC" w:rsidRDefault="004564B2" w:rsidP="000C6A50">
      <w:pPr>
        <w:pStyle w:val="Paragraphedeliste"/>
        <w:numPr>
          <w:ilvl w:val="0"/>
          <w:numId w:val="18"/>
        </w:numPr>
        <w:spacing w:after="60"/>
        <w:ind w:left="1134" w:right="567" w:hanging="283"/>
        <w:contextualSpacing w:val="0"/>
        <w:jc w:val="both"/>
        <w:rPr>
          <w:rFonts w:ascii="Calibri" w:hAnsi="Calibri"/>
          <w:sz w:val="25"/>
          <w:szCs w:val="25"/>
        </w:rPr>
      </w:pPr>
      <w:r w:rsidRPr="00181238">
        <w:rPr>
          <w:rFonts w:ascii="Calibri" w:hAnsi="Calibri"/>
          <w:b/>
          <w:sz w:val="25"/>
          <w:szCs w:val="25"/>
        </w:rPr>
        <w:t xml:space="preserve">Réponse : </w:t>
      </w:r>
      <w:r w:rsidRPr="00CB1FEC">
        <w:rPr>
          <w:rFonts w:ascii="Calibri" w:hAnsi="Calibri"/>
          <w:sz w:val="25"/>
          <w:szCs w:val="25"/>
        </w:rPr>
        <w:t>elle consiste à rapprocher et à comparer</w:t>
      </w:r>
    </w:p>
    <w:p w14:paraId="562251E7" w14:textId="77777777" w:rsidR="00CB1FEC" w:rsidRDefault="004564B2" w:rsidP="000C6A50">
      <w:pPr>
        <w:pStyle w:val="Paragraphedeliste"/>
        <w:numPr>
          <w:ilvl w:val="0"/>
          <w:numId w:val="31"/>
        </w:numPr>
        <w:spacing w:after="60"/>
        <w:ind w:left="1276" w:right="567" w:firstLine="0"/>
        <w:contextualSpacing w:val="0"/>
        <w:jc w:val="both"/>
        <w:rPr>
          <w:rFonts w:ascii="Calibri" w:hAnsi="Calibri"/>
          <w:sz w:val="25"/>
          <w:szCs w:val="25"/>
        </w:rPr>
      </w:pPr>
      <w:r w:rsidRPr="00CB1FEC">
        <w:rPr>
          <w:rFonts w:ascii="Calibri" w:hAnsi="Calibri"/>
          <w:sz w:val="25"/>
          <w:szCs w:val="25"/>
        </w:rPr>
        <w:t>l’acte, le comportement ou l’événement décrit dans l’exposé des faits pertinents</w:t>
      </w:r>
    </w:p>
    <w:p w14:paraId="7DACF89C" w14:textId="77777777" w:rsidR="00CB1FEC" w:rsidRDefault="004564B2" w:rsidP="000C6A50">
      <w:pPr>
        <w:pStyle w:val="Paragraphedeliste"/>
        <w:numPr>
          <w:ilvl w:val="0"/>
          <w:numId w:val="31"/>
        </w:numPr>
        <w:ind w:left="1276" w:right="567" w:firstLine="0"/>
        <w:contextualSpacing w:val="0"/>
        <w:jc w:val="both"/>
        <w:rPr>
          <w:rFonts w:ascii="Calibri" w:hAnsi="Calibri"/>
          <w:sz w:val="25"/>
          <w:szCs w:val="25"/>
        </w:rPr>
      </w:pPr>
      <w:r w:rsidRPr="00CB1FEC">
        <w:rPr>
          <w:rFonts w:ascii="Calibri" w:hAnsi="Calibri"/>
          <w:sz w:val="25"/>
          <w:szCs w:val="25"/>
        </w:rPr>
        <w:t>et l’acte, le comportement ou l’</w:t>
      </w:r>
      <w:r w:rsidR="00CB1FEC" w:rsidRPr="00CB1FEC">
        <w:rPr>
          <w:rFonts w:ascii="Calibri" w:hAnsi="Calibri"/>
          <w:sz w:val="25"/>
          <w:szCs w:val="25"/>
        </w:rPr>
        <w:t>événement</w:t>
      </w:r>
      <w:r w:rsidRPr="00CB1FEC">
        <w:rPr>
          <w:rFonts w:ascii="Calibri" w:hAnsi="Calibri"/>
          <w:sz w:val="25"/>
          <w:szCs w:val="25"/>
        </w:rPr>
        <w:t xml:space="preserve"> visé dans l’exposé des règles pertinentes.</w:t>
      </w:r>
    </w:p>
    <w:p w14:paraId="6FCA75E0" w14:textId="77777777" w:rsidR="00C44064" w:rsidRPr="00C44064" w:rsidRDefault="00C44064" w:rsidP="00C44064">
      <w:pPr>
        <w:pStyle w:val="Paragraphedeliste"/>
        <w:spacing w:after="60"/>
        <w:ind w:left="0"/>
        <w:contextualSpacing w:val="0"/>
        <w:jc w:val="center"/>
        <w:rPr>
          <w:b/>
          <w:szCs w:val="25"/>
        </w:rPr>
      </w:pPr>
      <w:r w:rsidRPr="00C44064">
        <w:rPr>
          <w:b/>
          <w:szCs w:val="25"/>
        </w:rPr>
        <w:t>*</w:t>
      </w:r>
    </w:p>
    <w:p w14:paraId="4519004B" w14:textId="77777777" w:rsidR="00CB1FEC" w:rsidRPr="0030708E" w:rsidRDefault="004564B2" w:rsidP="000C6A50">
      <w:pPr>
        <w:pStyle w:val="Paragraphedeliste"/>
        <w:numPr>
          <w:ilvl w:val="0"/>
          <w:numId w:val="18"/>
        </w:numPr>
        <w:spacing w:after="80"/>
        <w:ind w:left="1135" w:right="567" w:hanging="284"/>
        <w:contextualSpacing w:val="0"/>
        <w:jc w:val="both"/>
        <w:rPr>
          <w:rFonts w:ascii="Calibri" w:hAnsi="Calibri"/>
          <w:i/>
          <w:sz w:val="25"/>
          <w:szCs w:val="25"/>
        </w:rPr>
      </w:pPr>
      <w:r w:rsidRPr="0030708E">
        <w:rPr>
          <w:rFonts w:ascii="Calibri" w:hAnsi="Calibri"/>
          <w:i/>
          <w:sz w:val="25"/>
          <w:szCs w:val="25"/>
        </w:rPr>
        <w:t xml:space="preserve">Quelle </w:t>
      </w:r>
      <w:r w:rsidRPr="0030708E">
        <w:rPr>
          <w:rFonts w:ascii="Calibri" w:hAnsi="Calibri"/>
          <w:b/>
          <w:i/>
          <w:sz w:val="25"/>
          <w:szCs w:val="25"/>
        </w:rPr>
        <w:t>formule</w:t>
      </w:r>
      <w:r w:rsidRPr="0030708E">
        <w:rPr>
          <w:rFonts w:ascii="Calibri" w:hAnsi="Calibri"/>
          <w:i/>
          <w:sz w:val="25"/>
          <w:szCs w:val="25"/>
        </w:rPr>
        <w:t xml:space="preserve"> utiliser pour montrer que l’on est en train d’appliquer les règles pertinentes aux faits pertinents ?</w:t>
      </w:r>
    </w:p>
    <w:p w14:paraId="6B2D2911" w14:textId="77777777" w:rsidR="004564B2" w:rsidRPr="00CB1FEC" w:rsidRDefault="004564B2" w:rsidP="000C6A50">
      <w:pPr>
        <w:pStyle w:val="Paragraphedeliste"/>
        <w:numPr>
          <w:ilvl w:val="0"/>
          <w:numId w:val="18"/>
        </w:numPr>
        <w:spacing w:after="80"/>
        <w:ind w:left="1135" w:right="567" w:hanging="284"/>
        <w:contextualSpacing w:val="0"/>
        <w:jc w:val="both"/>
        <w:rPr>
          <w:rFonts w:ascii="Calibri" w:hAnsi="Calibri"/>
          <w:sz w:val="25"/>
          <w:szCs w:val="25"/>
        </w:rPr>
      </w:pPr>
      <w:r w:rsidRPr="00181238">
        <w:rPr>
          <w:rFonts w:ascii="Calibri" w:hAnsi="Calibri"/>
          <w:b/>
          <w:sz w:val="25"/>
          <w:szCs w:val="25"/>
        </w:rPr>
        <w:t xml:space="preserve">Réponse : </w:t>
      </w:r>
      <w:r w:rsidR="00EC7ACD" w:rsidRPr="00CB1FEC">
        <w:rPr>
          <w:rFonts w:ascii="Calibri" w:hAnsi="Calibri"/>
          <w:sz w:val="25"/>
          <w:szCs w:val="25"/>
        </w:rPr>
        <w:t>les formules étant nombreuses et variées, c’est la nature de la question (de cas pratique) à laquelle vous répondez qui doit guider votre choix.</w:t>
      </w:r>
    </w:p>
    <w:p w14:paraId="3E8D59A0" w14:textId="77777777" w:rsidR="00EC7ACD" w:rsidRPr="00CB1FEC" w:rsidRDefault="00EC7ACD" w:rsidP="000C6A50">
      <w:pPr>
        <w:pStyle w:val="Paragraphedeliste"/>
        <w:numPr>
          <w:ilvl w:val="0"/>
          <w:numId w:val="32"/>
        </w:numPr>
        <w:spacing w:after="60"/>
        <w:ind w:right="567" w:hanging="357"/>
        <w:contextualSpacing w:val="0"/>
        <w:jc w:val="both"/>
        <w:rPr>
          <w:rFonts w:ascii="Calibri" w:hAnsi="Calibri"/>
          <w:b/>
          <w:sz w:val="25"/>
          <w:szCs w:val="25"/>
        </w:rPr>
      </w:pPr>
      <w:r w:rsidRPr="00CB1FEC">
        <w:rPr>
          <w:rFonts w:ascii="Calibri" w:hAnsi="Calibri"/>
          <w:b/>
          <w:sz w:val="25"/>
          <w:szCs w:val="25"/>
        </w:rPr>
        <w:t>Exemples de formules :</w:t>
      </w:r>
    </w:p>
    <w:p w14:paraId="4FB4310E" w14:textId="77777777" w:rsidR="00EC7ACD" w:rsidRPr="00CB1FEC" w:rsidRDefault="00CB1FEC" w:rsidP="000C6A50">
      <w:pPr>
        <w:pStyle w:val="Paragraphedeliste"/>
        <w:numPr>
          <w:ilvl w:val="0"/>
          <w:numId w:val="33"/>
        </w:numPr>
        <w:spacing w:after="40"/>
        <w:ind w:right="567" w:hanging="11"/>
        <w:contextualSpacing w:val="0"/>
        <w:jc w:val="both"/>
        <w:rPr>
          <w:sz w:val="25"/>
          <w:szCs w:val="25"/>
        </w:rPr>
      </w:pPr>
      <w:r w:rsidRPr="00CB1FEC">
        <w:rPr>
          <w:sz w:val="25"/>
          <w:szCs w:val="25"/>
        </w:rPr>
        <w:t>« </w:t>
      </w:r>
      <w:r w:rsidR="00D4781D" w:rsidRPr="00CB1FEC">
        <w:rPr>
          <w:sz w:val="25"/>
          <w:szCs w:val="25"/>
        </w:rPr>
        <w:t>Au vu des règles et des faits pertinents</w:t>
      </w:r>
      <w:r w:rsidR="00D50E0F" w:rsidRPr="00CB1FEC">
        <w:rPr>
          <w:sz w:val="25"/>
          <w:szCs w:val="25"/>
        </w:rPr>
        <w:t xml:space="preserve">, nous pensons </w:t>
      </w:r>
      <w:r w:rsidR="00C44064">
        <w:rPr>
          <w:sz w:val="25"/>
          <w:szCs w:val="25"/>
        </w:rPr>
        <w:t xml:space="preserve">que le </w:t>
      </w:r>
      <w:r w:rsidR="00AA0848">
        <w:rPr>
          <w:sz w:val="25"/>
          <w:szCs w:val="25"/>
        </w:rPr>
        <w:t>défendeur</w:t>
      </w:r>
      <w:r w:rsidR="00C44064">
        <w:rPr>
          <w:sz w:val="25"/>
          <w:szCs w:val="25"/>
        </w:rPr>
        <w:t xml:space="preserve"> n’a pas respecté</w:t>
      </w:r>
      <w:r w:rsidR="00D50E0F" w:rsidRPr="00CB1FEC">
        <w:rPr>
          <w:sz w:val="25"/>
          <w:szCs w:val="25"/>
        </w:rPr>
        <w:t xml:space="preserve"> telle ou telle règle.</w:t>
      </w:r>
      <w:r w:rsidR="00C924F0" w:rsidRPr="00CB1FEC">
        <w:rPr>
          <w:sz w:val="25"/>
          <w:szCs w:val="25"/>
        </w:rPr>
        <w:t xml:space="preserve"> En effet, etc. [</w:t>
      </w:r>
      <w:r w:rsidR="00C924F0" w:rsidRPr="00C44064">
        <w:rPr>
          <w:i/>
          <w:sz w:val="25"/>
          <w:szCs w:val="25"/>
        </w:rPr>
        <w:t>arguments de fait et de droit</w:t>
      </w:r>
      <w:r w:rsidR="00C924F0" w:rsidRPr="00CB1FEC">
        <w:rPr>
          <w:sz w:val="25"/>
          <w:szCs w:val="25"/>
        </w:rPr>
        <w:t>].</w:t>
      </w:r>
      <w:r w:rsidRPr="00CB1FEC">
        <w:rPr>
          <w:sz w:val="25"/>
          <w:szCs w:val="25"/>
        </w:rPr>
        <w:t> »</w:t>
      </w:r>
    </w:p>
    <w:p w14:paraId="4ECACF6F" w14:textId="77777777" w:rsidR="00D50E0F" w:rsidRPr="00CB1FEC" w:rsidRDefault="00CB1FEC" w:rsidP="000C6A50">
      <w:pPr>
        <w:pStyle w:val="Paragraphedeliste"/>
        <w:numPr>
          <w:ilvl w:val="0"/>
          <w:numId w:val="33"/>
        </w:numPr>
        <w:spacing w:after="40"/>
        <w:ind w:right="567" w:hanging="11"/>
        <w:contextualSpacing w:val="0"/>
        <w:jc w:val="both"/>
        <w:rPr>
          <w:rFonts w:ascii="Calibri" w:hAnsi="Calibri"/>
          <w:sz w:val="25"/>
          <w:szCs w:val="25"/>
        </w:rPr>
      </w:pPr>
      <w:r w:rsidRPr="00CB1FEC">
        <w:rPr>
          <w:rFonts w:ascii="Calibri" w:hAnsi="Calibri"/>
          <w:sz w:val="25"/>
          <w:szCs w:val="25"/>
        </w:rPr>
        <w:t>« </w:t>
      </w:r>
      <w:r w:rsidR="00D50E0F" w:rsidRPr="00CB1FEC">
        <w:rPr>
          <w:rFonts w:ascii="Calibri" w:hAnsi="Calibri"/>
          <w:sz w:val="25"/>
          <w:szCs w:val="25"/>
        </w:rPr>
        <w:t xml:space="preserve">Compte tenu des règles et des faits pertinents, nous estimons que les conditions de l’application de la théorie de </w:t>
      </w:r>
      <w:r w:rsidR="00AA0848">
        <w:rPr>
          <w:rFonts w:ascii="Calibri" w:hAnsi="Calibri"/>
          <w:sz w:val="25"/>
          <w:szCs w:val="25"/>
        </w:rPr>
        <w:t xml:space="preserve">la détresse </w:t>
      </w:r>
      <w:r w:rsidR="00D50E0F" w:rsidRPr="00CB1FEC">
        <w:rPr>
          <w:rFonts w:ascii="Calibri" w:hAnsi="Calibri"/>
          <w:sz w:val="25"/>
          <w:szCs w:val="25"/>
        </w:rPr>
        <w:t>sont réunies.</w:t>
      </w:r>
      <w:r w:rsidR="00C924F0" w:rsidRPr="00CB1FEC">
        <w:rPr>
          <w:rFonts w:ascii="Calibri" w:hAnsi="Calibri"/>
          <w:sz w:val="25"/>
          <w:szCs w:val="25"/>
        </w:rPr>
        <w:t xml:space="preserve"> En effet, etc. [</w:t>
      </w:r>
      <w:r w:rsidR="00C924F0" w:rsidRPr="00C44064">
        <w:rPr>
          <w:rFonts w:ascii="Calibri" w:hAnsi="Calibri"/>
          <w:i/>
          <w:sz w:val="25"/>
          <w:szCs w:val="25"/>
        </w:rPr>
        <w:t>arguments de fait et de droit</w:t>
      </w:r>
      <w:r w:rsidR="00C924F0" w:rsidRPr="00CB1FEC">
        <w:rPr>
          <w:rFonts w:ascii="Calibri" w:hAnsi="Calibri"/>
          <w:sz w:val="25"/>
          <w:szCs w:val="25"/>
        </w:rPr>
        <w:t>].</w:t>
      </w:r>
      <w:r w:rsidRPr="00CB1FEC">
        <w:rPr>
          <w:rFonts w:ascii="Calibri" w:hAnsi="Calibri"/>
          <w:sz w:val="25"/>
          <w:szCs w:val="25"/>
        </w:rPr>
        <w:t> »</w:t>
      </w:r>
    </w:p>
    <w:p w14:paraId="5584BE00" w14:textId="77777777" w:rsidR="00CB1FEC" w:rsidRPr="00CB1FEC" w:rsidRDefault="00CB1FEC" w:rsidP="000C6A50">
      <w:pPr>
        <w:pStyle w:val="Paragraphedeliste"/>
        <w:numPr>
          <w:ilvl w:val="0"/>
          <w:numId w:val="33"/>
        </w:numPr>
        <w:spacing w:after="120"/>
        <w:ind w:right="567" w:hanging="11"/>
        <w:contextualSpacing w:val="0"/>
        <w:jc w:val="both"/>
        <w:rPr>
          <w:sz w:val="25"/>
          <w:szCs w:val="25"/>
        </w:rPr>
      </w:pPr>
      <w:r w:rsidRPr="00CB1FEC">
        <w:rPr>
          <w:sz w:val="25"/>
          <w:szCs w:val="25"/>
        </w:rPr>
        <w:t>« </w:t>
      </w:r>
      <w:r w:rsidR="00C924F0" w:rsidRPr="00CB1FEC">
        <w:rPr>
          <w:sz w:val="25"/>
          <w:szCs w:val="25"/>
        </w:rPr>
        <w:t xml:space="preserve">L’application des règles </w:t>
      </w:r>
      <w:r w:rsidRPr="00CB1FEC">
        <w:rPr>
          <w:sz w:val="25"/>
          <w:szCs w:val="25"/>
        </w:rPr>
        <w:t>pertinentes</w:t>
      </w:r>
      <w:r w:rsidR="00C924F0" w:rsidRPr="00CB1FEC">
        <w:rPr>
          <w:sz w:val="25"/>
          <w:szCs w:val="25"/>
        </w:rPr>
        <w:t xml:space="preserve"> aux faits pertinents nous conduit à soutenir que les conditions de l’engagement de la responsabilité sans faute de la commune sont réunies. En effet, etc. [</w:t>
      </w:r>
      <w:r w:rsidR="00C924F0" w:rsidRPr="00C44064">
        <w:rPr>
          <w:i/>
          <w:sz w:val="25"/>
          <w:szCs w:val="25"/>
        </w:rPr>
        <w:t>arguments de fait et de droit]</w:t>
      </w:r>
      <w:r w:rsidR="00C924F0" w:rsidRPr="00CB1FEC">
        <w:rPr>
          <w:sz w:val="25"/>
          <w:szCs w:val="25"/>
        </w:rPr>
        <w:t>.</w:t>
      </w:r>
      <w:r w:rsidRPr="00CB1FEC">
        <w:rPr>
          <w:sz w:val="25"/>
          <w:szCs w:val="25"/>
        </w:rPr>
        <w:t> »</w:t>
      </w:r>
    </w:p>
    <w:p w14:paraId="6079D652" w14:textId="77777777" w:rsidR="00D50E0F" w:rsidRPr="00CB1FEC" w:rsidRDefault="00CB1FEC" w:rsidP="00C44064">
      <w:pPr>
        <w:spacing w:after="120"/>
        <w:jc w:val="center"/>
        <w:rPr>
          <w:b/>
        </w:rPr>
      </w:pPr>
      <w:r w:rsidRPr="00CB1FEC">
        <w:rPr>
          <w:b/>
        </w:rPr>
        <w:t>*</w:t>
      </w:r>
    </w:p>
    <w:p w14:paraId="3D1FFD34" w14:textId="77777777" w:rsidR="00C10FED" w:rsidRPr="007C6C5A" w:rsidRDefault="00B26AE8" w:rsidP="000C6A50">
      <w:pPr>
        <w:pStyle w:val="Paragraphedeliste"/>
        <w:numPr>
          <w:ilvl w:val="0"/>
          <w:numId w:val="23"/>
        </w:numPr>
        <w:spacing w:after="120"/>
        <w:ind w:left="851" w:hanging="142"/>
        <w:contextualSpacing w:val="0"/>
        <w:jc w:val="both"/>
      </w:pPr>
      <w:r>
        <w:rPr>
          <w:rFonts w:ascii="Arial" w:hAnsi="Arial" w:cs="Arial"/>
          <w:sz w:val="26"/>
          <w:szCs w:val="26"/>
          <w:u w:val="single"/>
        </w:rPr>
        <w:t>Raison d’être</w:t>
      </w:r>
      <w:r w:rsidR="00754CDF" w:rsidRPr="007C6C5A">
        <w:rPr>
          <w:rFonts w:ascii="Arial" w:hAnsi="Arial" w:cs="Arial"/>
          <w:sz w:val="26"/>
          <w:szCs w:val="26"/>
          <w:u w:val="single"/>
        </w:rPr>
        <w:t xml:space="preserve"> de cette exigence de l’application des règles aux faits</w:t>
      </w:r>
      <w:r w:rsidR="00C10FED" w:rsidRPr="007C6C5A">
        <w:rPr>
          <w:rFonts w:ascii="Arial" w:hAnsi="Arial" w:cs="Arial"/>
          <w:sz w:val="26"/>
          <w:szCs w:val="26"/>
        </w:rPr>
        <w:t> :</w:t>
      </w:r>
      <w:r w:rsidR="00C10FED" w:rsidRPr="007C6C5A">
        <w:t xml:space="preserve"> </w:t>
      </w:r>
    </w:p>
    <w:p w14:paraId="0F417F92" w14:textId="77777777" w:rsidR="00C10FED" w:rsidRPr="00D60706" w:rsidRDefault="00C60489" w:rsidP="000C6A50">
      <w:pPr>
        <w:pStyle w:val="Paragraphedeliste"/>
        <w:numPr>
          <w:ilvl w:val="0"/>
          <w:numId w:val="36"/>
        </w:numPr>
        <w:spacing w:after="120"/>
        <w:ind w:hanging="295"/>
        <w:contextualSpacing w:val="0"/>
        <w:jc w:val="both"/>
        <w:rPr>
          <w:rFonts w:ascii="Calibri" w:hAnsi="Calibri"/>
          <w:sz w:val="25"/>
          <w:szCs w:val="25"/>
        </w:rPr>
      </w:pPr>
      <w:r w:rsidRPr="00D60706">
        <w:rPr>
          <w:rFonts w:ascii="Calibri" w:hAnsi="Calibri"/>
          <w:sz w:val="25"/>
          <w:szCs w:val="25"/>
        </w:rPr>
        <w:t>L’application des règles pertinentes aux faits pertinents est le cœur du raisonnement</w:t>
      </w:r>
      <w:r w:rsidR="007C6C5A">
        <w:rPr>
          <w:rFonts w:ascii="Calibri" w:hAnsi="Calibri"/>
          <w:sz w:val="25"/>
          <w:szCs w:val="25"/>
        </w:rPr>
        <w:t>.</w:t>
      </w:r>
      <w:r w:rsidR="00C10FED" w:rsidRPr="00D60706">
        <w:rPr>
          <w:rFonts w:ascii="Calibri" w:hAnsi="Calibri"/>
          <w:sz w:val="25"/>
          <w:szCs w:val="25"/>
        </w:rPr>
        <w:t xml:space="preserve"> </w:t>
      </w:r>
    </w:p>
    <w:p w14:paraId="5EC7C90C" w14:textId="77777777" w:rsidR="00C60489" w:rsidRPr="007C6C5A" w:rsidRDefault="00C60489" w:rsidP="000C6A50">
      <w:pPr>
        <w:pStyle w:val="Paragraphedeliste"/>
        <w:numPr>
          <w:ilvl w:val="0"/>
          <w:numId w:val="36"/>
        </w:numPr>
        <w:spacing w:after="120"/>
        <w:ind w:hanging="295"/>
        <w:contextualSpacing w:val="0"/>
        <w:jc w:val="both"/>
        <w:rPr>
          <w:rFonts w:ascii="Calibri" w:hAnsi="Calibri"/>
          <w:sz w:val="25"/>
          <w:szCs w:val="25"/>
        </w:rPr>
      </w:pPr>
      <w:r w:rsidRPr="007C6C5A">
        <w:rPr>
          <w:rFonts w:ascii="Calibri" w:hAnsi="Calibri"/>
          <w:sz w:val="25"/>
          <w:szCs w:val="25"/>
        </w:rPr>
        <w:t>C’est l’étape qui détermine logiquement la solution qui sera retenue</w:t>
      </w:r>
      <w:r w:rsidR="00C10FED" w:rsidRPr="007C6C5A">
        <w:rPr>
          <w:rFonts w:ascii="Calibri" w:hAnsi="Calibri"/>
          <w:sz w:val="25"/>
          <w:szCs w:val="25"/>
        </w:rPr>
        <w:t>.</w:t>
      </w:r>
    </w:p>
    <w:p w14:paraId="3178B65D" w14:textId="77777777" w:rsidR="00C10FED" w:rsidRPr="007C6C5A" w:rsidRDefault="00C60489" w:rsidP="000C6A50">
      <w:pPr>
        <w:pStyle w:val="Paragraphedeliste"/>
        <w:numPr>
          <w:ilvl w:val="0"/>
          <w:numId w:val="36"/>
        </w:numPr>
        <w:ind w:hanging="295"/>
        <w:contextualSpacing w:val="0"/>
        <w:jc w:val="both"/>
        <w:rPr>
          <w:rFonts w:ascii="Calibri" w:hAnsi="Calibri"/>
          <w:sz w:val="25"/>
          <w:szCs w:val="25"/>
        </w:rPr>
      </w:pPr>
      <w:r w:rsidRPr="007C6C5A">
        <w:rPr>
          <w:rFonts w:ascii="Calibri" w:hAnsi="Calibri"/>
          <w:sz w:val="25"/>
          <w:szCs w:val="25"/>
        </w:rPr>
        <w:t xml:space="preserve">Il s’agit de l’ultime étape avant la conclusion, dont elle constitue en fait la </w:t>
      </w:r>
      <w:r w:rsidRPr="007C6C5A">
        <w:rPr>
          <w:rFonts w:ascii="Calibri" w:hAnsi="Calibri"/>
          <w:b/>
          <w:sz w:val="25"/>
          <w:szCs w:val="25"/>
        </w:rPr>
        <w:t>démonstration</w:t>
      </w:r>
      <w:r w:rsidRPr="007C6C5A">
        <w:rPr>
          <w:rFonts w:ascii="Calibri" w:hAnsi="Calibri"/>
          <w:sz w:val="25"/>
          <w:szCs w:val="25"/>
        </w:rPr>
        <w:t>.</w:t>
      </w:r>
      <w:r w:rsidR="00C10FED" w:rsidRPr="007C6C5A">
        <w:rPr>
          <w:rFonts w:ascii="Calibri" w:hAnsi="Calibri"/>
          <w:sz w:val="25"/>
          <w:szCs w:val="25"/>
        </w:rPr>
        <w:t xml:space="preserve"> </w:t>
      </w:r>
    </w:p>
    <w:p w14:paraId="7EF8E1ED" w14:textId="77777777" w:rsidR="00C10FED" w:rsidRPr="00950994" w:rsidRDefault="00C10FED" w:rsidP="00D60706">
      <w:pPr>
        <w:spacing w:after="120"/>
        <w:ind w:left="720"/>
        <w:jc w:val="center"/>
        <w:rPr>
          <w:bCs/>
        </w:rPr>
      </w:pPr>
      <w:r>
        <w:rPr>
          <w:b/>
          <w:bCs/>
          <w:iCs/>
          <w:sz w:val="22"/>
        </w:rPr>
        <w:t>**</w:t>
      </w:r>
    </w:p>
    <w:p w14:paraId="2D0040A1" w14:textId="77777777" w:rsidR="00754CDF" w:rsidRPr="007C6C5A" w:rsidRDefault="007C6C5A" w:rsidP="007C6C5A">
      <w:pPr>
        <w:pageBreakBefore/>
        <w:jc w:val="center"/>
        <w:rPr>
          <w:color w:val="FFFFFF" w:themeColor="background1"/>
          <w:sz w:val="22"/>
        </w:rPr>
      </w:pPr>
      <w:r w:rsidRPr="007C6C5A">
        <w:rPr>
          <w:color w:val="FFFFFF" w:themeColor="background1"/>
          <w:sz w:val="22"/>
        </w:rPr>
        <w:lastRenderedPageBreak/>
        <w:t>x</w:t>
      </w:r>
    </w:p>
    <w:bookmarkStart w:id="14" w:name="IIIEtape5"/>
    <w:p w14:paraId="7DBC19F4" w14:textId="77777777" w:rsidR="00754CDF" w:rsidRDefault="00754CDF" w:rsidP="006658E2">
      <w:pPr>
        <w:pStyle w:val="methodeIIIEtape"/>
      </w:pPr>
      <w:r w:rsidRPr="006658E2">
        <w:rPr>
          <w:b/>
          <w:noProof/>
          <w:sz w:val="28"/>
          <w:lang w:eastAsia="fr-FR"/>
        </w:rPr>
        <mc:AlternateContent>
          <mc:Choice Requires="wps">
            <w:drawing>
              <wp:anchor distT="0" distB="0" distL="114300" distR="114300" simplePos="0" relativeHeight="251680256" behindDoc="0" locked="0" layoutInCell="1" allowOverlap="1" wp14:anchorId="134971E6" wp14:editId="03A3467F">
                <wp:simplePos x="0" y="0"/>
                <wp:positionH relativeFrom="column">
                  <wp:posOffset>10795</wp:posOffset>
                </wp:positionH>
                <wp:positionV relativeFrom="paragraph">
                  <wp:posOffset>-34290</wp:posOffset>
                </wp:positionV>
                <wp:extent cx="345440" cy="334645"/>
                <wp:effectExtent l="95250" t="38100" r="55245" b="123190"/>
                <wp:wrapSquare wrapText="bothSides"/>
                <wp:docPr id="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34645"/>
                        </a:xfrm>
                        <a:prstGeom prst="rect">
                          <a:avLst/>
                        </a:prstGeom>
                        <a:solidFill>
                          <a:srgbClr val="FFFFFF"/>
                        </a:solidFill>
                        <a:ln w="9525">
                          <a:solidFill>
                            <a:srgbClr val="000000"/>
                          </a:solidFill>
                          <a:miter lim="800000"/>
                          <a:headEnd/>
                          <a:tailEnd/>
                        </a:ln>
                        <a:effectLst>
                          <a:outerShdw blurRad="50800" dist="38100" dir="8100000" algn="tr" rotWithShape="0">
                            <a:prstClr val="black">
                              <a:alpha val="40000"/>
                            </a:prstClr>
                          </a:outerShdw>
                        </a:effectLst>
                      </wps:spPr>
                      <wps:txbx>
                        <w:txbxContent>
                          <w:p w14:paraId="14D37652" w14:textId="77777777" w:rsidR="00754CDF" w:rsidRPr="00950994" w:rsidRDefault="00754CDF" w:rsidP="00754CDF">
                            <w:pPr>
                              <w:rPr>
                                <w:b/>
                                <w:bCs/>
                                <w:iCs/>
                                <w:sz w:val="32"/>
                              </w:rPr>
                            </w:pPr>
                            <w:r>
                              <w:rPr>
                                <w:b/>
                                <w:bCs/>
                                <w:iCs/>
                                <w:sz w:val="32"/>
                              </w:rPr>
                              <w:t>5</w:t>
                            </w:r>
                            <w:r w:rsidRPr="00950994">
                              <w:rPr>
                                <w:b/>
                                <w:bCs/>
                                <w:iCs/>
                                <w:sz w:val="32"/>
                              </w:rPr>
                              <w:t xml:space="preserve">.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DFF3DF" id="_x0000_s1040" type="#_x0000_t202" style="position:absolute;left:0;text-align:left;margin-left:.85pt;margin-top:-2.7pt;width:27.2pt;height:26.35pt;z-index:25168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">
                <v:shadow on="t" color="black" opacity="26214f" origin=".5,-.5" offset="-.74836mm,.74836mm"/>
                <v:textbox style="mso-fit-shape-to-text:t">
                  <w:txbxContent>
                    <w:p w:rsidR="00754CDF" w:rsidRPr="00950994" w:rsidRDefault="00754CDF" w:rsidP="00754CDF">
                      <w:pPr>
                        <w:rPr>
                          <w:b/>
                          <w:bCs/>
                          <w:iCs/>
                          <w:sz w:val="32"/>
                        </w:rPr>
                      </w:pPr>
                      <w:r>
                        <w:rPr>
                          <w:b/>
                          <w:bCs/>
                          <w:iCs/>
                          <w:sz w:val="32"/>
                        </w:rPr>
                        <w:t>5</w:t>
                      </w:r>
                      <w:r w:rsidRPr="00950994">
                        <w:rPr>
                          <w:b/>
                          <w:bCs/>
                          <w:iCs/>
                          <w:sz w:val="32"/>
                        </w:rPr>
                        <w:t xml:space="preserve">. </w:t>
                      </w:r>
                    </w:p>
                  </w:txbxContent>
                </v:textbox>
                <w10:wrap type="square"/>
              </v:shape>
            </w:pict>
          </mc:Fallback>
        </mc:AlternateContent>
      </w:r>
      <w:r w:rsidRPr="006658E2">
        <w:rPr>
          <w:b/>
          <w:sz w:val="28"/>
        </w:rPr>
        <w:t>Réponse effective à la question posée dans le cas</w:t>
      </w:r>
      <w:bookmarkEnd w:id="14"/>
      <w:r w:rsidRPr="00754CDF">
        <w:rPr>
          <w:sz w:val="32"/>
        </w:rPr>
        <w:t xml:space="preserve"> </w:t>
      </w:r>
      <w:r w:rsidRPr="006658E2">
        <w:rPr>
          <w:b/>
          <w:sz w:val="28"/>
        </w:rPr>
        <w:t>pratique</w:t>
      </w:r>
    </w:p>
    <w:p w14:paraId="343CB20F" w14:textId="77777777" w:rsidR="00754CDF" w:rsidRPr="00884F6F" w:rsidRDefault="00C60489" w:rsidP="000C6A50">
      <w:pPr>
        <w:pStyle w:val="Paragraphedeliste"/>
        <w:numPr>
          <w:ilvl w:val="0"/>
          <w:numId w:val="17"/>
        </w:numPr>
        <w:spacing w:after="80"/>
        <w:ind w:left="851" w:hanging="567"/>
        <w:contextualSpacing w:val="0"/>
        <w:jc w:val="both"/>
        <w:rPr>
          <w:rFonts w:ascii="Calibri" w:hAnsi="Calibri"/>
          <w:b/>
          <w:sz w:val="25"/>
          <w:szCs w:val="25"/>
        </w:rPr>
      </w:pPr>
      <w:r w:rsidRPr="00884F6F">
        <w:rPr>
          <w:rFonts w:ascii="Calibri" w:hAnsi="Calibri"/>
          <w:b/>
          <w:sz w:val="25"/>
          <w:szCs w:val="25"/>
        </w:rPr>
        <w:t>C’est ici que le candidat fait disparaître le point d’interrogation de la question posée</w:t>
      </w:r>
      <w:r w:rsidR="00754CDF" w:rsidRPr="00884F6F">
        <w:rPr>
          <w:rFonts w:ascii="Calibri" w:hAnsi="Calibri"/>
          <w:b/>
          <w:sz w:val="25"/>
          <w:szCs w:val="25"/>
        </w:rPr>
        <w:t xml:space="preserve">. </w:t>
      </w:r>
    </w:p>
    <w:p w14:paraId="1787AC37" w14:textId="77777777" w:rsidR="00884F6F" w:rsidRPr="002755D8" w:rsidRDefault="00C60489" w:rsidP="000C6A50">
      <w:pPr>
        <w:pStyle w:val="Paragraphedeliste"/>
        <w:numPr>
          <w:ilvl w:val="0"/>
          <w:numId w:val="34"/>
        </w:numPr>
        <w:spacing w:after="80"/>
        <w:ind w:left="1135" w:right="567" w:hanging="284"/>
        <w:contextualSpacing w:val="0"/>
        <w:jc w:val="both"/>
        <w:rPr>
          <w:rFonts w:ascii="Calibri" w:hAnsi="Calibri"/>
          <w:i/>
          <w:sz w:val="25"/>
          <w:szCs w:val="25"/>
        </w:rPr>
      </w:pPr>
      <w:r w:rsidRPr="002755D8">
        <w:rPr>
          <w:rFonts w:ascii="Calibri" w:hAnsi="Calibri"/>
          <w:i/>
          <w:sz w:val="25"/>
          <w:szCs w:val="25"/>
        </w:rPr>
        <w:t>En quoi consiste précisément la réponse effective à la question posée ?</w:t>
      </w:r>
    </w:p>
    <w:p w14:paraId="4AE66763" w14:textId="77777777" w:rsidR="00C60489" w:rsidRPr="00884F6F" w:rsidRDefault="00C60489" w:rsidP="000C6A50">
      <w:pPr>
        <w:pStyle w:val="Paragraphedeliste"/>
        <w:numPr>
          <w:ilvl w:val="0"/>
          <w:numId w:val="34"/>
        </w:numPr>
        <w:spacing w:after="60"/>
        <w:ind w:left="1134" w:right="565" w:hanging="283"/>
        <w:contextualSpacing w:val="0"/>
        <w:jc w:val="both"/>
        <w:rPr>
          <w:rFonts w:ascii="Calibri" w:hAnsi="Calibri"/>
          <w:sz w:val="25"/>
          <w:szCs w:val="25"/>
        </w:rPr>
      </w:pPr>
      <w:r w:rsidRPr="002755D8">
        <w:rPr>
          <w:rFonts w:ascii="Calibri" w:hAnsi="Calibri"/>
          <w:b/>
          <w:sz w:val="25"/>
          <w:szCs w:val="25"/>
        </w:rPr>
        <w:t xml:space="preserve">Réponse : </w:t>
      </w:r>
      <w:r w:rsidRPr="00884F6F">
        <w:rPr>
          <w:rFonts w:ascii="Calibri" w:hAnsi="Calibri"/>
          <w:sz w:val="25"/>
          <w:szCs w:val="25"/>
        </w:rPr>
        <w:t>elle consiste, de la part du candidat,</w:t>
      </w:r>
    </w:p>
    <w:p w14:paraId="04191DA8" w14:textId="1B5F1D36" w:rsidR="00C60489" w:rsidRPr="00884F6F" w:rsidRDefault="00884F6F" w:rsidP="000C6A50">
      <w:pPr>
        <w:pStyle w:val="Paragraphedeliste"/>
        <w:numPr>
          <w:ilvl w:val="0"/>
          <w:numId w:val="35"/>
        </w:numPr>
        <w:spacing w:after="60"/>
        <w:ind w:left="1276" w:right="-2" w:firstLine="0"/>
        <w:contextualSpacing w:val="0"/>
        <w:jc w:val="both"/>
        <w:rPr>
          <w:rFonts w:ascii="Calibri" w:hAnsi="Calibri"/>
          <w:sz w:val="25"/>
          <w:szCs w:val="25"/>
        </w:rPr>
      </w:pPr>
      <w:r w:rsidRPr="00884F6F">
        <w:rPr>
          <w:rFonts w:ascii="Calibri" w:hAnsi="Calibri"/>
          <w:sz w:val="25"/>
          <w:szCs w:val="25"/>
        </w:rPr>
        <w:t>à se souvenir q</w:t>
      </w:r>
      <w:r w:rsidR="00C60489" w:rsidRPr="00884F6F">
        <w:rPr>
          <w:rFonts w:ascii="Calibri" w:hAnsi="Calibri"/>
          <w:sz w:val="25"/>
          <w:szCs w:val="25"/>
        </w:rPr>
        <w:t xml:space="preserve">u’une question précise lui a été posée (voir </w:t>
      </w:r>
      <w:hyperlink w:anchor="IIIEtape1" w:history="1">
        <w:r w:rsidR="00C60489" w:rsidRPr="002755D8">
          <w:rPr>
            <w:rStyle w:val="Lienhypertexte"/>
            <w:rFonts w:ascii="Calibri" w:hAnsi="Calibri"/>
            <w:sz w:val="25"/>
            <w:szCs w:val="25"/>
            <w:u w:val="none"/>
          </w:rPr>
          <w:t>étape n° 1</w:t>
        </w:r>
      </w:hyperlink>
      <w:r w:rsidR="002755D8">
        <w:rPr>
          <w:rFonts w:ascii="Calibri" w:hAnsi="Calibri"/>
          <w:sz w:val="25"/>
          <w:szCs w:val="25"/>
        </w:rPr>
        <w:t xml:space="preserve">, page </w:t>
      </w:r>
      <w:r w:rsidR="002755D8">
        <w:rPr>
          <w:rFonts w:ascii="Calibri" w:hAnsi="Calibri"/>
          <w:sz w:val="25"/>
          <w:szCs w:val="25"/>
        </w:rPr>
        <w:fldChar w:fldCharType="begin"/>
      </w:r>
      <w:r w:rsidR="002755D8">
        <w:rPr>
          <w:rFonts w:ascii="Calibri" w:hAnsi="Calibri"/>
          <w:sz w:val="25"/>
          <w:szCs w:val="25"/>
        </w:rPr>
        <w:instrText xml:space="preserve"> PAGEREF IIIEtape1 \h </w:instrText>
      </w:r>
      <w:r w:rsidR="002755D8">
        <w:rPr>
          <w:rFonts w:ascii="Calibri" w:hAnsi="Calibri"/>
          <w:sz w:val="25"/>
          <w:szCs w:val="25"/>
        </w:rPr>
      </w:r>
      <w:r w:rsidR="002755D8">
        <w:rPr>
          <w:rFonts w:ascii="Calibri" w:hAnsi="Calibri"/>
          <w:sz w:val="25"/>
          <w:szCs w:val="25"/>
        </w:rPr>
        <w:fldChar w:fldCharType="separate"/>
      </w:r>
      <w:r w:rsidR="005D2F31">
        <w:rPr>
          <w:rFonts w:ascii="Calibri" w:hAnsi="Calibri"/>
          <w:noProof/>
          <w:sz w:val="25"/>
          <w:szCs w:val="25"/>
        </w:rPr>
        <w:t>5</w:t>
      </w:r>
      <w:r w:rsidR="002755D8">
        <w:rPr>
          <w:rFonts w:ascii="Calibri" w:hAnsi="Calibri"/>
          <w:sz w:val="25"/>
          <w:szCs w:val="25"/>
        </w:rPr>
        <w:fldChar w:fldCharType="end"/>
      </w:r>
      <w:r w:rsidR="00C60489" w:rsidRPr="00884F6F">
        <w:rPr>
          <w:rFonts w:ascii="Calibri" w:hAnsi="Calibri"/>
          <w:sz w:val="25"/>
          <w:szCs w:val="25"/>
        </w:rPr>
        <w:t>)</w:t>
      </w:r>
    </w:p>
    <w:p w14:paraId="52935D98" w14:textId="77777777" w:rsidR="00C60489" w:rsidRPr="00884F6F" w:rsidRDefault="00884F6F" w:rsidP="000C6A50">
      <w:pPr>
        <w:pStyle w:val="Paragraphedeliste"/>
        <w:numPr>
          <w:ilvl w:val="0"/>
          <w:numId w:val="35"/>
        </w:numPr>
        <w:spacing w:after="120"/>
        <w:ind w:left="1276" w:right="565" w:firstLine="0"/>
        <w:contextualSpacing w:val="0"/>
        <w:jc w:val="both"/>
        <w:rPr>
          <w:rFonts w:ascii="Calibri" w:hAnsi="Calibri"/>
          <w:sz w:val="25"/>
          <w:szCs w:val="25"/>
        </w:rPr>
      </w:pPr>
      <w:r w:rsidRPr="00884F6F">
        <w:rPr>
          <w:rFonts w:ascii="Calibri" w:hAnsi="Calibri"/>
          <w:sz w:val="25"/>
          <w:szCs w:val="25"/>
        </w:rPr>
        <w:t>e</w:t>
      </w:r>
      <w:r w:rsidR="00C60489" w:rsidRPr="00884F6F">
        <w:rPr>
          <w:rFonts w:ascii="Calibri" w:hAnsi="Calibri"/>
          <w:sz w:val="25"/>
          <w:szCs w:val="25"/>
        </w:rPr>
        <w:t>t à répondre à l’attente explicite contenue dans cette question.</w:t>
      </w:r>
    </w:p>
    <w:p w14:paraId="7A7A6675" w14:textId="77777777" w:rsidR="00C60489" w:rsidRPr="0030708E" w:rsidRDefault="00C60489" w:rsidP="000C6A50">
      <w:pPr>
        <w:pStyle w:val="Paragraphedeliste"/>
        <w:numPr>
          <w:ilvl w:val="0"/>
          <w:numId w:val="18"/>
        </w:numPr>
        <w:ind w:left="1134" w:right="565" w:hanging="283"/>
        <w:contextualSpacing w:val="0"/>
        <w:jc w:val="both"/>
        <w:rPr>
          <w:rFonts w:ascii="Calibri" w:hAnsi="Calibri"/>
          <w:i/>
          <w:sz w:val="25"/>
          <w:szCs w:val="25"/>
        </w:rPr>
      </w:pPr>
      <w:r w:rsidRPr="0030708E">
        <w:rPr>
          <w:rFonts w:ascii="Calibri" w:hAnsi="Calibri"/>
          <w:i/>
          <w:sz w:val="25"/>
          <w:szCs w:val="25"/>
        </w:rPr>
        <w:t xml:space="preserve">Quelle </w:t>
      </w:r>
      <w:r w:rsidRPr="0030708E">
        <w:rPr>
          <w:rFonts w:ascii="Calibri" w:hAnsi="Calibri"/>
          <w:b/>
          <w:i/>
          <w:sz w:val="25"/>
          <w:szCs w:val="25"/>
        </w:rPr>
        <w:t>formule</w:t>
      </w:r>
      <w:r w:rsidRPr="0030708E">
        <w:rPr>
          <w:rFonts w:ascii="Calibri" w:hAnsi="Calibri"/>
          <w:i/>
          <w:sz w:val="25"/>
          <w:szCs w:val="25"/>
        </w:rPr>
        <w:t xml:space="preserve"> utiliser pour montrer que l’on est en train </w:t>
      </w:r>
      <w:r w:rsidR="00884F6F">
        <w:rPr>
          <w:rFonts w:ascii="Calibri" w:hAnsi="Calibri"/>
          <w:i/>
          <w:sz w:val="25"/>
          <w:szCs w:val="25"/>
        </w:rPr>
        <w:t>de répondre effectivement à la question posée ?</w:t>
      </w:r>
    </w:p>
    <w:p w14:paraId="44B99954" w14:textId="77777777" w:rsidR="00C60489" w:rsidRPr="00CB1FEC" w:rsidRDefault="00C60489" w:rsidP="000C6A50">
      <w:pPr>
        <w:pStyle w:val="Paragraphedeliste"/>
        <w:numPr>
          <w:ilvl w:val="0"/>
          <w:numId w:val="18"/>
        </w:numPr>
        <w:spacing w:after="80"/>
        <w:ind w:left="1135" w:right="567" w:hanging="284"/>
        <w:contextualSpacing w:val="0"/>
        <w:jc w:val="both"/>
        <w:rPr>
          <w:rFonts w:ascii="Calibri" w:hAnsi="Calibri"/>
          <w:sz w:val="25"/>
          <w:szCs w:val="25"/>
        </w:rPr>
      </w:pPr>
      <w:r w:rsidRPr="00181238">
        <w:rPr>
          <w:rFonts w:ascii="Calibri" w:hAnsi="Calibri"/>
          <w:b/>
          <w:sz w:val="25"/>
          <w:szCs w:val="25"/>
        </w:rPr>
        <w:t xml:space="preserve">Réponse : </w:t>
      </w:r>
      <w:r w:rsidRPr="00CB1FEC">
        <w:rPr>
          <w:rFonts w:ascii="Calibri" w:hAnsi="Calibri"/>
          <w:sz w:val="25"/>
          <w:szCs w:val="25"/>
        </w:rPr>
        <w:t>c’est la nature de la question (de cas pratique) à laquelle vous répondez qui doit guider votre choix.</w:t>
      </w:r>
    </w:p>
    <w:p w14:paraId="1F3C0B0D" w14:textId="77777777" w:rsidR="00C60489" w:rsidRPr="00CB1FEC" w:rsidRDefault="00C60489" w:rsidP="000C6A50">
      <w:pPr>
        <w:pStyle w:val="Paragraphedeliste"/>
        <w:numPr>
          <w:ilvl w:val="0"/>
          <w:numId w:val="32"/>
        </w:numPr>
        <w:spacing w:after="60"/>
        <w:ind w:right="567" w:hanging="357"/>
        <w:contextualSpacing w:val="0"/>
        <w:jc w:val="both"/>
        <w:rPr>
          <w:rFonts w:ascii="Calibri" w:hAnsi="Calibri"/>
          <w:b/>
          <w:sz w:val="25"/>
          <w:szCs w:val="25"/>
        </w:rPr>
      </w:pPr>
      <w:r w:rsidRPr="00CB1FEC">
        <w:rPr>
          <w:rFonts w:ascii="Calibri" w:hAnsi="Calibri"/>
          <w:b/>
          <w:sz w:val="25"/>
          <w:szCs w:val="25"/>
        </w:rPr>
        <w:t>Exemples de formules :</w:t>
      </w:r>
    </w:p>
    <w:p w14:paraId="5D80BBE6" w14:textId="77777777" w:rsidR="00C60489" w:rsidRPr="00884F6F" w:rsidRDefault="00884F6F" w:rsidP="000C6A50">
      <w:pPr>
        <w:pStyle w:val="Paragraphedeliste"/>
        <w:numPr>
          <w:ilvl w:val="0"/>
          <w:numId w:val="33"/>
        </w:numPr>
        <w:ind w:right="565" w:hanging="11"/>
        <w:contextualSpacing w:val="0"/>
        <w:jc w:val="both"/>
        <w:rPr>
          <w:sz w:val="25"/>
          <w:szCs w:val="25"/>
        </w:rPr>
      </w:pPr>
      <w:r w:rsidRPr="00884F6F">
        <w:rPr>
          <w:sz w:val="25"/>
          <w:szCs w:val="25"/>
        </w:rPr>
        <w:t>Question n° 1 : « </w:t>
      </w:r>
      <w:r w:rsidR="00AA0848">
        <w:rPr>
          <w:sz w:val="25"/>
          <w:szCs w:val="25"/>
        </w:rPr>
        <w:t>La Cour est-elle compétente ?</w:t>
      </w:r>
      <w:r w:rsidRPr="00884F6F">
        <w:rPr>
          <w:sz w:val="25"/>
          <w:szCs w:val="25"/>
        </w:rPr>
        <w:t> »</w:t>
      </w:r>
    </w:p>
    <w:p w14:paraId="2EB56004" w14:textId="77777777" w:rsidR="00884F6F" w:rsidRPr="00884F6F" w:rsidRDefault="00884F6F" w:rsidP="00884F6F">
      <w:pPr>
        <w:pStyle w:val="Paragraphedeliste"/>
        <w:ind w:left="1429" w:right="565"/>
        <w:contextualSpacing w:val="0"/>
        <w:jc w:val="both"/>
        <w:rPr>
          <w:rFonts w:ascii="Calibri" w:hAnsi="Calibri"/>
          <w:sz w:val="25"/>
          <w:szCs w:val="25"/>
        </w:rPr>
      </w:pPr>
      <w:r w:rsidRPr="00884F6F">
        <w:rPr>
          <w:rFonts w:ascii="Calibri" w:hAnsi="Calibri"/>
          <w:b/>
          <w:sz w:val="25"/>
          <w:szCs w:val="25"/>
        </w:rPr>
        <w:t>Réponse effective à cette question :</w:t>
      </w:r>
      <w:r w:rsidRPr="00884F6F">
        <w:rPr>
          <w:rFonts w:ascii="Calibri" w:hAnsi="Calibri"/>
          <w:sz w:val="25"/>
          <w:szCs w:val="25"/>
        </w:rPr>
        <w:t xml:space="preserve"> « Non, </w:t>
      </w:r>
      <w:r w:rsidR="00AA0848">
        <w:rPr>
          <w:rFonts w:ascii="Calibri" w:hAnsi="Calibri"/>
          <w:sz w:val="25"/>
          <w:szCs w:val="25"/>
        </w:rPr>
        <w:t>la Cour n’est pas compétente. »</w:t>
      </w:r>
    </w:p>
    <w:p w14:paraId="7F313DC9" w14:textId="77777777" w:rsidR="00884F6F" w:rsidRPr="00884F6F" w:rsidRDefault="00884F6F" w:rsidP="00884F6F">
      <w:pPr>
        <w:pStyle w:val="Paragraphedeliste"/>
        <w:ind w:left="0" w:right="-2"/>
        <w:contextualSpacing w:val="0"/>
        <w:jc w:val="center"/>
        <w:rPr>
          <w:b/>
          <w:szCs w:val="25"/>
        </w:rPr>
      </w:pPr>
      <w:r w:rsidRPr="00884F6F">
        <w:rPr>
          <w:b/>
          <w:szCs w:val="25"/>
        </w:rPr>
        <w:t>*</w:t>
      </w:r>
    </w:p>
    <w:p w14:paraId="1F1C3B09" w14:textId="77777777" w:rsidR="00884F6F" w:rsidRPr="00884F6F" w:rsidRDefault="00AA0848" w:rsidP="000C6A50">
      <w:pPr>
        <w:pStyle w:val="Paragraphedeliste"/>
        <w:numPr>
          <w:ilvl w:val="0"/>
          <w:numId w:val="33"/>
        </w:numPr>
        <w:ind w:right="565" w:hanging="11"/>
        <w:contextualSpacing w:val="0"/>
        <w:jc w:val="both"/>
        <w:rPr>
          <w:sz w:val="25"/>
          <w:szCs w:val="25"/>
        </w:rPr>
      </w:pPr>
      <w:r>
        <w:rPr>
          <w:sz w:val="25"/>
          <w:szCs w:val="25"/>
        </w:rPr>
        <w:t>Question n° 2 : « La cause exonératoire invoquée par le défendeur sera-t-elle retenue par la Cour ?</w:t>
      </w:r>
      <w:r w:rsidR="00884F6F" w:rsidRPr="00884F6F">
        <w:rPr>
          <w:sz w:val="25"/>
          <w:szCs w:val="25"/>
        </w:rPr>
        <w:t> »</w:t>
      </w:r>
    </w:p>
    <w:p w14:paraId="19119B38" w14:textId="77777777" w:rsidR="00C60489" w:rsidRPr="00884F6F" w:rsidRDefault="00884F6F" w:rsidP="00884F6F">
      <w:pPr>
        <w:pStyle w:val="Paragraphedeliste"/>
        <w:ind w:left="1429" w:right="565"/>
        <w:contextualSpacing w:val="0"/>
        <w:jc w:val="both"/>
        <w:rPr>
          <w:rFonts w:ascii="Calibri" w:hAnsi="Calibri"/>
          <w:sz w:val="25"/>
          <w:szCs w:val="25"/>
        </w:rPr>
      </w:pPr>
      <w:r w:rsidRPr="00884F6F">
        <w:rPr>
          <w:rFonts w:ascii="Calibri" w:hAnsi="Calibri"/>
          <w:b/>
          <w:sz w:val="25"/>
          <w:szCs w:val="25"/>
        </w:rPr>
        <w:t>Réponse effective à cette question </w:t>
      </w:r>
      <w:r w:rsidRPr="00884F6F">
        <w:rPr>
          <w:rFonts w:ascii="Calibri" w:hAnsi="Calibri"/>
          <w:sz w:val="25"/>
          <w:szCs w:val="25"/>
        </w:rPr>
        <w:t xml:space="preserve">: </w:t>
      </w:r>
      <w:r>
        <w:rPr>
          <w:rFonts w:ascii="Calibri" w:hAnsi="Calibri"/>
          <w:sz w:val="25"/>
          <w:szCs w:val="25"/>
        </w:rPr>
        <w:t>« </w:t>
      </w:r>
      <w:r w:rsidRPr="00884F6F">
        <w:rPr>
          <w:rFonts w:ascii="Calibri" w:hAnsi="Calibri"/>
          <w:sz w:val="25"/>
          <w:szCs w:val="25"/>
        </w:rPr>
        <w:t xml:space="preserve">Oui, </w:t>
      </w:r>
      <w:r w:rsidR="00AA0848">
        <w:rPr>
          <w:rFonts w:ascii="Calibri" w:hAnsi="Calibri"/>
          <w:sz w:val="25"/>
          <w:szCs w:val="25"/>
        </w:rPr>
        <w:t>la cause exonératoire invoquée par le défendeur, c’est-à-dire la détresse, sera retenue par la Cour.</w:t>
      </w:r>
      <w:r w:rsidRPr="00884F6F">
        <w:rPr>
          <w:rFonts w:ascii="Calibri" w:hAnsi="Calibri"/>
          <w:sz w:val="25"/>
          <w:szCs w:val="25"/>
        </w:rPr>
        <w:t> »</w:t>
      </w:r>
    </w:p>
    <w:p w14:paraId="537C69BE" w14:textId="77777777" w:rsidR="00884F6F" w:rsidRPr="00884F6F" w:rsidRDefault="00884F6F" w:rsidP="00884F6F">
      <w:pPr>
        <w:pStyle w:val="Paragraphedeliste"/>
        <w:ind w:left="0" w:right="-2"/>
        <w:contextualSpacing w:val="0"/>
        <w:jc w:val="center"/>
        <w:rPr>
          <w:b/>
          <w:szCs w:val="25"/>
        </w:rPr>
      </w:pPr>
      <w:r w:rsidRPr="00884F6F">
        <w:rPr>
          <w:b/>
          <w:szCs w:val="25"/>
        </w:rPr>
        <w:t>*</w:t>
      </w:r>
    </w:p>
    <w:p w14:paraId="66F172EA" w14:textId="77777777" w:rsidR="00884F6F" w:rsidRDefault="00884F6F" w:rsidP="000C6A50">
      <w:pPr>
        <w:pStyle w:val="Paragraphedeliste"/>
        <w:numPr>
          <w:ilvl w:val="0"/>
          <w:numId w:val="33"/>
        </w:numPr>
        <w:ind w:right="565" w:hanging="11"/>
        <w:contextualSpacing w:val="0"/>
        <w:jc w:val="both"/>
        <w:rPr>
          <w:sz w:val="25"/>
          <w:szCs w:val="25"/>
        </w:rPr>
      </w:pPr>
      <w:r w:rsidRPr="00884F6F">
        <w:rPr>
          <w:sz w:val="25"/>
          <w:szCs w:val="25"/>
        </w:rPr>
        <w:t>Question n° 3 : « Pour</w:t>
      </w:r>
      <w:r w:rsidR="00AA0848" w:rsidRPr="00AA0848">
        <w:rPr>
          <w:sz w:val="25"/>
          <w:szCs w:val="25"/>
        </w:rPr>
        <w:t xml:space="preserve"> quels motifs de droit et de fait la Cour s’est-elle reconnue compétente aux fins de statuer sur le fond du différend</w:t>
      </w:r>
      <w:r w:rsidR="00AA0848">
        <w:rPr>
          <w:sz w:val="25"/>
          <w:szCs w:val="25"/>
        </w:rPr>
        <w:t> ?</w:t>
      </w:r>
      <w:r w:rsidRPr="00884F6F">
        <w:rPr>
          <w:sz w:val="25"/>
          <w:szCs w:val="25"/>
        </w:rPr>
        <w:t> »</w:t>
      </w:r>
    </w:p>
    <w:p w14:paraId="57D2737E" w14:textId="77777777" w:rsidR="00884F6F" w:rsidRPr="00884F6F" w:rsidRDefault="00884F6F" w:rsidP="009F6C79">
      <w:pPr>
        <w:pStyle w:val="Paragraphedeliste"/>
        <w:ind w:left="1429" w:right="565"/>
        <w:contextualSpacing w:val="0"/>
        <w:jc w:val="both"/>
        <w:rPr>
          <w:rFonts w:ascii="Calibri" w:hAnsi="Calibri"/>
          <w:b/>
          <w:sz w:val="25"/>
          <w:szCs w:val="25"/>
        </w:rPr>
      </w:pPr>
      <w:r w:rsidRPr="00884F6F">
        <w:rPr>
          <w:rFonts w:ascii="Calibri" w:hAnsi="Calibri"/>
          <w:b/>
          <w:sz w:val="25"/>
          <w:szCs w:val="25"/>
        </w:rPr>
        <w:t>Réponse effective à cette question :</w:t>
      </w:r>
    </w:p>
    <w:p w14:paraId="3FA5859C" w14:textId="77777777" w:rsidR="00C60489" w:rsidRPr="00884F6F" w:rsidRDefault="00AA0848" w:rsidP="00AA0848">
      <w:pPr>
        <w:pStyle w:val="Paragraphedeliste"/>
        <w:ind w:left="1429" w:right="565"/>
        <w:contextualSpacing w:val="0"/>
        <w:jc w:val="both"/>
        <w:rPr>
          <w:rFonts w:ascii="Calibri" w:hAnsi="Calibri"/>
          <w:sz w:val="25"/>
          <w:szCs w:val="25"/>
        </w:rPr>
      </w:pPr>
      <w:r>
        <w:rPr>
          <w:rFonts w:ascii="Calibri" w:hAnsi="Calibri"/>
          <w:sz w:val="25"/>
          <w:szCs w:val="25"/>
        </w:rPr>
        <w:t>« </w:t>
      </w:r>
      <w:r w:rsidRPr="00AA0848">
        <w:rPr>
          <w:rFonts w:ascii="Calibri" w:hAnsi="Calibri"/>
          <w:sz w:val="25"/>
          <w:szCs w:val="25"/>
        </w:rPr>
        <w:t>La Cour s’est reconnue compétente aux fins de statuer sur le fond du différend opposant l’Inde et l’Hyderaban parce que les conditions auxquels est subordonnée la compétence de la Cour aux fins de statuer sur le fond d’un différend étaient réunies en l’espèce, à savoir… etc</w:t>
      </w:r>
      <w:r w:rsidR="00884F6F" w:rsidRPr="00884F6F">
        <w:rPr>
          <w:rFonts w:ascii="Calibri" w:hAnsi="Calibri"/>
          <w:sz w:val="25"/>
          <w:szCs w:val="25"/>
        </w:rPr>
        <w:t>. »</w:t>
      </w:r>
    </w:p>
    <w:p w14:paraId="4C038D89" w14:textId="77777777" w:rsidR="00C60489" w:rsidRPr="00884F6F" w:rsidRDefault="00C60489" w:rsidP="009F6C79">
      <w:pPr>
        <w:pStyle w:val="Paragraphedeliste"/>
        <w:ind w:left="0" w:right="-2"/>
        <w:contextualSpacing w:val="0"/>
        <w:jc w:val="center"/>
        <w:rPr>
          <w:b/>
          <w:szCs w:val="25"/>
        </w:rPr>
      </w:pPr>
      <w:r w:rsidRPr="00884F6F">
        <w:rPr>
          <w:b/>
          <w:szCs w:val="25"/>
        </w:rPr>
        <w:t>*</w:t>
      </w:r>
      <w:r w:rsidR="00884F6F">
        <w:rPr>
          <w:b/>
          <w:szCs w:val="25"/>
        </w:rPr>
        <w:t>*</w:t>
      </w:r>
    </w:p>
    <w:p w14:paraId="3F598EC5" w14:textId="77777777" w:rsidR="00754CDF" w:rsidRDefault="00B26AE8" w:rsidP="000C6A50">
      <w:pPr>
        <w:pStyle w:val="Paragraphedeliste"/>
        <w:numPr>
          <w:ilvl w:val="0"/>
          <w:numId w:val="25"/>
        </w:numPr>
        <w:spacing w:after="120"/>
        <w:ind w:left="851" w:hanging="142"/>
        <w:contextualSpacing w:val="0"/>
        <w:jc w:val="both"/>
      </w:pPr>
      <w:r>
        <w:rPr>
          <w:rFonts w:ascii="Arial" w:hAnsi="Arial" w:cs="Arial"/>
          <w:sz w:val="26"/>
          <w:szCs w:val="26"/>
          <w:u w:val="single"/>
        </w:rPr>
        <w:t>Raison d’être</w:t>
      </w:r>
      <w:r w:rsidR="00754CDF" w:rsidRPr="00C35C6A">
        <w:rPr>
          <w:rFonts w:ascii="Arial" w:hAnsi="Arial" w:cs="Arial"/>
          <w:sz w:val="26"/>
          <w:szCs w:val="26"/>
          <w:u w:val="single"/>
        </w:rPr>
        <w:t> de cette exigence de la réponse effective à la question posée</w:t>
      </w:r>
      <w:r w:rsidR="00754CDF" w:rsidRPr="00C35C6A">
        <w:rPr>
          <w:rFonts w:ascii="Arial" w:hAnsi="Arial" w:cs="Arial"/>
          <w:sz w:val="26"/>
          <w:szCs w:val="26"/>
        </w:rPr>
        <w:t> :</w:t>
      </w:r>
      <w:r w:rsidR="00754CDF">
        <w:t xml:space="preserve"> </w:t>
      </w:r>
    </w:p>
    <w:p w14:paraId="69C6F8C6" w14:textId="77777777" w:rsidR="009F6C79" w:rsidRPr="009F6C79" w:rsidRDefault="009F6C79" w:rsidP="000C6A50">
      <w:pPr>
        <w:pStyle w:val="Paragraphedeliste"/>
        <w:numPr>
          <w:ilvl w:val="0"/>
          <w:numId w:val="38"/>
        </w:numPr>
        <w:spacing w:after="40"/>
        <w:ind w:right="284" w:hanging="295"/>
        <w:contextualSpacing w:val="0"/>
        <w:jc w:val="both"/>
        <w:rPr>
          <w:rFonts w:ascii="Calibri" w:hAnsi="Calibri"/>
          <w:sz w:val="25"/>
          <w:szCs w:val="25"/>
        </w:rPr>
      </w:pPr>
      <w:r w:rsidRPr="009F6C79">
        <w:rPr>
          <w:rFonts w:ascii="Calibri" w:hAnsi="Calibri"/>
          <w:sz w:val="25"/>
          <w:szCs w:val="25"/>
        </w:rPr>
        <w:t>La question qui vous a été posée n’étant pas une suggestion</w:t>
      </w:r>
      <w:r w:rsidR="00B26AE8">
        <w:rPr>
          <w:rFonts w:ascii="Calibri" w:hAnsi="Calibri"/>
          <w:sz w:val="25"/>
          <w:szCs w:val="25"/>
        </w:rPr>
        <w:t>,</w:t>
      </w:r>
      <w:r w:rsidRPr="009F6C79">
        <w:rPr>
          <w:rFonts w:ascii="Calibri" w:hAnsi="Calibri"/>
          <w:sz w:val="25"/>
          <w:szCs w:val="25"/>
        </w:rPr>
        <w:t xml:space="preserve"> mais une injonction, vous êtes tenu(e) d’y répondre de manière claire et précise.</w:t>
      </w:r>
    </w:p>
    <w:p w14:paraId="1142C2A3" w14:textId="77777777" w:rsidR="009F6C79" w:rsidRPr="009F6C79" w:rsidRDefault="009F6C79" w:rsidP="000C6A50">
      <w:pPr>
        <w:pStyle w:val="Paragraphedeliste"/>
        <w:numPr>
          <w:ilvl w:val="0"/>
          <w:numId w:val="38"/>
        </w:numPr>
        <w:spacing w:after="40"/>
        <w:ind w:right="284" w:hanging="295"/>
        <w:contextualSpacing w:val="0"/>
        <w:jc w:val="both"/>
        <w:rPr>
          <w:rFonts w:ascii="Calibri" w:hAnsi="Calibri"/>
          <w:sz w:val="25"/>
          <w:szCs w:val="25"/>
        </w:rPr>
      </w:pPr>
      <w:r w:rsidRPr="009F6C79">
        <w:rPr>
          <w:rFonts w:ascii="Calibri" w:hAnsi="Calibri"/>
          <w:sz w:val="25"/>
          <w:szCs w:val="25"/>
        </w:rPr>
        <w:t xml:space="preserve">Tout ce que vous avez écrit depuis l’étape n° 1 jusqu’à la dernière (n° 5) constitue votre </w:t>
      </w:r>
      <w:r w:rsidRPr="002755D8">
        <w:rPr>
          <w:rFonts w:ascii="Calibri" w:hAnsi="Calibri"/>
          <w:b/>
          <w:sz w:val="25"/>
          <w:szCs w:val="25"/>
        </w:rPr>
        <w:t>réponse globale</w:t>
      </w:r>
      <w:r w:rsidRPr="009F6C79">
        <w:rPr>
          <w:rFonts w:ascii="Calibri" w:hAnsi="Calibri"/>
          <w:sz w:val="25"/>
          <w:szCs w:val="25"/>
        </w:rPr>
        <w:t xml:space="preserve"> à la question posée.</w:t>
      </w:r>
    </w:p>
    <w:p w14:paraId="4931A09C" w14:textId="77777777" w:rsidR="00754CDF" w:rsidRPr="009F6C79" w:rsidRDefault="009F6C79" w:rsidP="000C6A50">
      <w:pPr>
        <w:pStyle w:val="Paragraphedeliste"/>
        <w:numPr>
          <w:ilvl w:val="0"/>
          <w:numId w:val="38"/>
        </w:numPr>
        <w:spacing w:after="40"/>
        <w:ind w:right="284" w:hanging="295"/>
        <w:contextualSpacing w:val="0"/>
        <w:jc w:val="both"/>
        <w:rPr>
          <w:rFonts w:ascii="Calibri" w:hAnsi="Calibri"/>
          <w:sz w:val="25"/>
          <w:szCs w:val="25"/>
        </w:rPr>
      </w:pPr>
      <w:r w:rsidRPr="009F6C79">
        <w:rPr>
          <w:rFonts w:ascii="Calibri" w:hAnsi="Calibri"/>
          <w:sz w:val="25"/>
          <w:szCs w:val="25"/>
        </w:rPr>
        <w:t>Étant donné que l’épreuve du cas pratique vous invite à jouer le rôle d’un juge, votre réponse globale est l’équivalent d’un jugement ou d’un arrêt.</w:t>
      </w:r>
      <w:r w:rsidR="00754CDF" w:rsidRPr="009F6C79">
        <w:rPr>
          <w:rFonts w:ascii="Calibri" w:hAnsi="Calibri"/>
          <w:sz w:val="25"/>
          <w:szCs w:val="25"/>
        </w:rPr>
        <w:t xml:space="preserve"> </w:t>
      </w:r>
    </w:p>
    <w:p w14:paraId="0FEB5FC2" w14:textId="77777777" w:rsidR="00754CDF" w:rsidRPr="009F6C79" w:rsidRDefault="009F6C79" w:rsidP="000C6A50">
      <w:pPr>
        <w:pStyle w:val="Paragraphedeliste"/>
        <w:numPr>
          <w:ilvl w:val="0"/>
          <w:numId w:val="38"/>
        </w:numPr>
        <w:spacing w:after="40"/>
        <w:ind w:right="284" w:hanging="295"/>
        <w:contextualSpacing w:val="0"/>
        <w:jc w:val="both"/>
        <w:rPr>
          <w:rFonts w:ascii="Calibri" w:hAnsi="Calibri"/>
          <w:b/>
          <w:sz w:val="25"/>
          <w:szCs w:val="25"/>
        </w:rPr>
      </w:pPr>
      <w:r w:rsidRPr="009F6C79">
        <w:rPr>
          <w:rFonts w:ascii="Calibri" w:hAnsi="Calibri"/>
          <w:b/>
          <w:sz w:val="25"/>
          <w:szCs w:val="25"/>
        </w:rPr>
        <w:t>Votre réponse effective à la question est l’équivalent du dispositif d’un jugement ou d’un arrêt</w:t>
      </w:r>
      <w:r w:rsidR="00754CDF" w:rsidRPr="009F6C79">
        <w:rPr>
          <w:rFonts w:ascii="Calibri" w:hAnsi="Calibri"/>
          <w:b/>
          <w:sz w:val="25"/>
          <w:szCs w:val="25"/>
        </w:rPr>
        <w:t xml:space="preserve">. </w:t>
      </w:r>
    </w:p>
    <w:p w14:paraId="53C55C35" w14:textId="77777777" w:rsidR="00754CDF" w:rsidRPr="009F6C79" w:rsidRDefault="009F6C79" w:rsidP="000C6A50">
      <w:pPr>
        <w:pStyle w:val="Paragraphedeliste"/>
        <w:numPr>
          <w:ilvl w:val="0"/>
          <w:numId w:val="38"/>
        </w:numPr>
        <w:spacing w:after="40"/>
        <w:ind w:right="284" w:hanging="295"/>
        <w:contextualSpacing w:val="0"/>
        <w:jc w:val="both"/>
        <w:rPr>
          <w:rFonts w:ascii="Calibri" w:hAnsi="Calibri"/>
          <w:sz w:val="25"/>
          <w:szCs w:val="25"/>
        </w:rPr>
      </w:pPr>
      <w:r w:rsidRPr="009F6C79">
        <w:rPr>
          <w:rFonts w:ascii="Calibri" w:hAnsi="Calibri"/>
          <w:sz w:val="25"/>
          <w:szCs w:val="25"/>
        </w:rPr>
        <w:t>De même que tout jugement ou arrêt se termine par un dispositif, de même votre réponse globale à la question posée doit se clore par votre réponse effective</w:t>
      </w:r>
      <w:r w:rsidR="00754CDF" w:rsidRPr="009F6C79">
        <w:rPr>
          <w:rFonts w:ascii="Calibri" w:hAnsi="Calibri"/>
          <w:sz w:val="25"/>
          <w:szCs w:val="25"/>
        </w:rPr>
        <w:t>.</w:t>
      </w:r>
    </w:p>
    <w:p w14:paraId="556F4913" w14:textId="77777777" w:rsidR="00754CDF" w:rsidRPr="009F6C79" w:rsidRDefault="009F6C79" w:rsidP="000C6A50">
      <w:pPr>
        <w:pStyle w:val="Paragraphedeliste"/>
        <w:numPr>
          <w:ilvl w:val="0"/>
          <w:numId w:val="38"/>
        </w:numPr>
        <w:ind w:right="281" w:hanging="295"/>
        <w:contextualSpacing w:val="0"/>
        <w:jc w:val="both"/>
        <w:rPr>
          <w:i/>
        </w:rPr>
      </w:pPr>
      <w:r>
        <w:rPr>
          <w:b/>
          <w:i/>
        </w:rPr>
        <w:t>Encore un e</w:t>
      </w:r>
      <w:r w:rsidR="00754CDF" w:rsidRPr="009F6C79">
        <w:rPr>
          <w:b/>
          <w:i/>
        </w:rPr>
        <w:t>xemple </w:t>
      </w:r>
      <w:r>
        <w:rPr>
          <w:b/>
          <w:i/>
        </w:rPr>
        <w:t>de réponse effective</w:t>
      </w:r>
      <w:r w:rsidR="00754CDF" w:rsidRPr="009F6C79">
        <w:rPr>
          <w:b/>
          <w:i/>
        </w:rPr>
        <w:t> :</w:t>
      </w:r>
      <w:r w:rsidR="00754CDF">
        <w:t xml:space="preserve"> « </w:t>
      </w:r>
      <w:r w:rsidR="00754CDF" w:rsidRPr="009F6C79">
        <w:rPr>
          <w:b/>
          <w:u w:val="single"/>
        </w:rPr>
        <w:t>Voici</w:t>
      </w:r>
      <w:r w:rsidR="00754CDF" w:rsidRPr="009F6C79">
        <w:rPr>
          <w:b/>
        </w:rPr>
        <w:t xml:space="preserve"> </w:t>
      </w:r>
      <w:r w:rsidR="00754CDF" w:rsidRPr="00403CDB">
        <w:t xml:space="preserve">les </w:t>
      </w:r>
      <w:r w:rsidR="00AA0848">
        <w:t>motifs de droit et de fait pour lesquels la Cour s’est reconnue compétente</w:t>
      </w:r>
      <w:r w:rsidR="00754CDF" w:rsidRPr="009F6C79">
        <w:rPr>
          <w:b/>
        </w:rPr>
        <w:t xml:space="preserve"> </w:t>
      </w:r>
      <w:r w:rsidR="00754CDF" w:rsidRPr="00403CDB">
        <w:t xml:space="preserve">pour </w:t>
      </w:r>
      <w:r w:rsidR="00AA0848">
        <w:t>statuer sur le fond du différend : 1. D’abord…</w:t>
      </w:r>
      <w:r>
        <w:t xml:space="preserve"> etc.</w:t>
      </w:r>
      <w:r w:rsidR="00754CDF">
        <w:t> »</w:t>
      </w:r>
      <w:r w:rsidR="00AA0848">
        <w:t xml:space="preserve"> </w:t>
      </w:r>
      <w:r w:rsidR="00AA0848" w:rsidRPr="00AA0848">
        <w:rPr>
          <w:b/>
        </w:rPr>
        <w:t>*/*</w:t>
      </w:r>
    </w:p>
    <w:p w14:paraId="2953465B" w14:textId="77777777" w:rsidR="00754CDF" w:rsidRPr="00E033FD" w:rsidRDefault="00E033FD" w:rsidP="00E033FD">
      <w:pPr>
        <w:pageBreakBefore/>
        <w:jc w:val="center"/>
        <w:rPr>
          <w:rFonts w:ascii="Verdana" w:hAnsi="Verdana"/>
          <w:bCs/>
          <w:iCs/>
          <w:color w:val="FFFFFF" w:themeColor="background1"/>
          <w:sz w:val="22"/>
        </w:rPr>
      </w:pPr>
      <w:r>
        <w:rPr>
          <w:noProof/>
          <w:lang w:eastAsia="fr-FR"/>
        </w:rPr>
        <w:lastRenderedPageBreak/>
        <mc:AlternateContent>
          <mc:Choice Requires="wps">
            <w:drawing>
              <wp:anchor distT="0" distB="0" distL="114300" distR="114300" simplePos="0" relativeHeight="251692544" behindDoc="1" locked="0" layoutInCell="1" allowOverlap="1" wp14:anchorId="29D4239F" wp14:editId="4A67480E">
                <wp:simplePos x="0" y="0"/>
                <wp:positionH relativeFrom="column">
                  <wp:posOffset>127635</wp:posOffset>
                </wp:positionH>
                <wp:positionV relativeFrom="paragraph">
                  <wp:posOffset>13336</wp:posOffset>
                </wp:positionV>
                <wp:extent cx="5629275" cy="571500"/>
                <wp:effectExtent l="38100" t="38100" r="123825" b="114300"/>
                <wp:wrapNone/>
                <wp:docPr id="25" name="Rectangle à coins arrondis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9275" cy="571500"/>
                        </a:xfrm>
                        <a:prstGeom prst="roundRect">
                          <a:avLst/>
                        </a:prstGeom>
                        <a:noFill/>
                        <a:ln w="19050">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C1AC327" w14:textId="77777777" w:rsidR="00800073" w:rsidRDefault="00800073" w:rsidP="008000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C35320" id="Rectangle à coins arrondis 25" o:spid="_x0000_s1041" style="position:absolute;left:0;text-align:left;margin-left:10.05pt;margin-top:1.05pt;width:443.25pt;height:4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" filled="f" strokecolor="black [3213]" strokeweight="1.5pt">
                <v:stroke joinstyle="miter"/>
                <v:shadow on="t" color="black" opacity="26214f" origin="-.5,-.5" offset=".74836mm,.74836mm"/>
                <v:path arrowok="t"/>
                <v:textbox>
                  <w:txbxContent>
                    <w:p w:rsidR="00800073" w:rsidRDefault="00800073" w:rsidP="00800073">
                      <w:pPr>
                        <w:jc w:val="center"/>
                      </w:pPr>
                    </w:p>
                  </w:txbxContent>
                </v:textbox>
              </v:roundrect>
            </w:pict>
          </mc:Fallback>
        </mc:AlternateContent>
      </w:r>
      <w:r w:rsidR="006658E2" w:rsidRPr="00E033FD">
        <w:rPr>
          <w:rFonts w:ascii="Verdana" w:hAnsi="Verdana"/>
          <w:bCs/>
          <w:iCs/>
          <w:color w:val="FFFFFF" w:themeColor="background1"/>
          <w:sz w:val="22"/>
        </w:rPr>
        <w:t>X</w:t>
      </w:r>
    </w:p>
    <w:p w14:paraId="7ABECC79" w14:textId="77777777" w:rsidR="006658E2" w:rsidRPr="00E033FD" w:rsidRDefault="00E033FD" w:rsidP="00EB1063">
      <w:pPr>
        <w:pStyle w:val="methodegrand1"/>
        <w:ind w:firstLine="284"/>
      </w:pPr>
      <w:bookmarkStart w:id="15" w:name="_Toc493261782"/>
      <w:r w:rsidRPr="00E033FD">
        <w:t>Objet et but de l’épreuve du cas pratique</w:t>
      </w:r>
      <w:bookmarkEnd w:id="15"/>
    </w:p>
    <w:p w14:paraId="04B73FBD" w14:textId="77777777" w:rsidR="00DC1052" w:rsidRDefault="00DC1052" w:rsidP="00E033FD">
      <w:pPr>
        <w:spacing w:after="120"/>
        <w:ind w:firstLine="567"/>
        <w:jc w:val="both"/>
      </w:pPr>
      <w:r>
        <w:t xml:space="preserve">Voici des </w:t>
      </w:r>
      <w:r w:rsidR="00E033FD">
        <w:t>considérations</w:t>
      </w:r>
      <w:r>
        <w:t xml:space="preserve"> qu'en pratique vous pouvez vous dispenser de lire, car son auteur n'a aucun moyen direct de s'assurer de leur lecture. Néanmoins, vous vous devez à vous-même de les lire car ils constituent la raison d'être (la </w:t>
      </w:r>
      <w:r>
        <w:rPr>
          <w:i/>
          <w:iCs/>
        </w:rPr>
        <w:t>ratio decidendi</w:t>
      </w:r>
      <w:r>
        <w:t>, comme dirai</w:t>
      </w:r>
      <w:r w:rsidR="00403CDB">
        <w:t>en</w:t>
      </w:r>
      <w:r>
        <w:t xml:space="preserve">t </w:t>
      </w:r>
      <w:r w:rsidR="00403CDB">
        <w:t>certains</w:t>
      </w:r>
      <w:r>
        <w:t xml:space="preserve"> juge</w:t>
      </w:r>
      <w:r w:rsidR="00403CDB">
        <w:t>s</w:t>
      </w:r>
      <w:r>
        <w:t>) de la méthode.</w:t>
      </w:r>
    </w:p>
    <w:p w14:paraId="0514D9DB" w14:textId="77777777" w:rsidR="00DC1052" w:rsidRPr="008E2790" w:rsidRDefault="00DC1052" w:rsidP="00E033FD">
      <w:pPr>
        <w:spacing w:after="120"/>
        <w:ind w:firstLine="567"/>
        <w:jc w:val="both"/>
        <w:rPr>
          <w:b/>
        </w:rPr>
      </w:pPr>
      <w:r w:rsidRPr="008E2790">
        <w:rPr>
          <w:b/>
        </w:rPr>
        <w:t>Un cas pratique, c'est un commentaire d'arrêt à rebours.</w:t>
      </w:r>
      <w:r w:rsidR="00E033FD">
        <w:rPr>
          <w:b/>
        </w:rPr>
        <w:t xml:space="preserve"> </w:t>
      </w:r>
      <w:r w:rsidRPr="008E2790">
        <w:rPr>
          <w:b/>
        </w:rPr>
        <w:t xml:space="preserve"> </w:t>
      </w:r>
    </w:p>
    <w:p w14:paraId="0BF64FC6" w14:textId="77777777" w:rsidR="00DC1052" w:rsidRDefault="00DC1052" w:rsidP="00E033FD">
      <w:pPr>
        <w:spacing w:after="120"/>
        <w:ind w:firstLine="567"/>
        <w:jc w:val="both"/>
      </w:pPr>
      <w:r>
        <w:t xml:space="preserve">L'épreuve du commentaire d'arrêt vous convie à apprécier les réponses données par le juge aux questions posées par les parties dans leurs conclusions ou prétentions. D'une certaine manière, </w:t>
      </w:r>
      <w:r w:rsidR="008E2790">
        <w:t xml:space="preserve">dans votre commentaire, </w:t>
      </w:r>
      <w:r>
        <w:t>vous jugez le juge.</w:t>
      </w:r>
    </w:p>
    <w:p w14:paraId="035F0EAA" w14:textId="77777777" w:rsidR="00DC1052" w:rsidRDefault="00DC1052" w:rsidP="00E033FD">
      <w:pPr>
        <w:spacing w:after="120"/>
        <w:ind w:firstLine="708"/>
        <w:jc w:val="both"/>
        <w:rPr>
          <w:b/>
        </w:rPr>
      </w:pPr>
      <w:r>
        <w:rPr>
          <w:b/>
        </w:rPr>
        <w:t xml:space="preserve">Le cas pratique vous assigne </w:t>
      </w:r>
      <w:proofErr w:type="gramStart"/>
      <w:r>
        <w:rPr>
          <w:b/>
        </w:rPr>
        <w:t>le  rôle</w:t>
      </w:r>
      <w:proofErr w:type="gramEnd"/>
      <w:r>
        <w:rPr>
          <w:b/>
        </w:rPr>
        <w:t xml:space="preserve"> inverse : vous endossez les habits du juge appelé à trancher des questions de droit. Et bien sûr, on jugera le juge que vous êtes devenu le temps d'une épreuve. </w:t>
      </w:r>
    </w:p>
    <w:p w14:paraId="70C237EB" w14:textId="77777777" w:rsidR="00DC1052" w:rsidRDefault="00922A91" w:rsidP="00E033FD">
      <w:pPr>
        <w:spacing w:after="40"/>
        <w:ind w:firstLine="708"/>
        <w:jc w:val="both"/>
      </w:pPr>
      <w:r>
        <w:t xml:space="preserve">À </w:t>
      </w:r>
      <w:r w:rsidR="00DC1052">
        <w:t xml:space="preserve">l'évidence, </w:t>
      </w:r>
      <w:r w:rsidR="00DC1052" w:rsidRPr="008E2790">
        <w:rPr>
          <w:bCs/>
        </w:rPr>
        <w:t>le commentaire d'arrêt prépare utilement au cas pratique, et inversement.</w:t>
      </w:r>
      <w:r w:rsidR="00DC1052" w:rsidRPr="008E2790">
        <w:t xml:space="preserve"> J'ajoute </w:t>
      </w:r>
      <w:r w:rsidR="00DC1052">
        <w:t xml:space="preserve">que le cas pratique vous permet de fourbir vos premières armes de </w:t>
      </w:r>
      <w:r w:rsidR="00DC1052" w:rsidRPr="008E2790">
        <w:rPr>
          <w:b/>
        </w:rPr>
        <w:t>conseil juridique</w:t>
      </w:r>
      <w:r w:rsidR="00DC1052">
        <w:t xml:space="preserve"> apte à traiter des dossiers tirés de la vie réelle.</w:t>
      </w:r>
    </w:p>
    <w:p w14:paraId="65E819FF" w14:textId="77777777" w:rsidR="00DC1052" w:rsidRPr="008E2790" w:rsidRDefault="00DC1052" w:rsidP="00E033FD">
      <w:pPr>
        <w:spacing w:after="40"/>
        <w:ind w:firstLine="708"/>
        <w:jc w:val="both"/>
        <w:rPr>
          <w:b/>
        </w:rPr>
      </w:pPr>
      <w:r>
        <w:t xml:space="preserve">Toute la méthode dont vous vous apprêtez à prendre connaissance repose sur </w:t>
      </w:r>
      <w:r w:rsidRPr="008E2790">
        <w:rPr>
          <w:b/>
        </w:rPr>
        <w:t>deux postulats solidaires :</w:t>
      </w:r>
    </w:p>
    <w:p w14:paraId="143A2D92" w14:textId="77777777" w:rsidR="00DC1052" w:rsidRPr="008E2790" w:rsidRDefault="008E2790" w:rsidP="00E033FD">
      <w:pPr>
        <w:numPr>
          <w:ilvl w:val="0"/>
          <w:numId w:val="2"/>
        </w:numPr>
        <w:spacing w:after="40"/>
        <w:jc w:val="both"/>
        <w:rPr>
          <w:b/>
        </w:rPr>
      </w:pPr>
      <w:r>
        <w:rPr>
          <w:b/>
        </w:rPr>
        <w:t xml:space="preserve">pour l'essentiel, </w:t>
      </w:r>
      <w:r w:rsidR="00DC1052" w:rsidRPr="008E2790">
        <w:rPr>
          <w:b/>
        </w:rPr>
        <w:t>autrement dit, à peu de choses près, le cas pratique est l'équivalent d'un dossier contentieux soumis à un juge,</w:t>
      </w:r>
    </w:p>
    <w:p w14:paraId="16F2FD07" w14:textId="77777777" w:rsidR="00DC1052" w:rsidRPr="008E2790" w:rsidRDefault="00DC1052" w:rsidP="00E033FD">
      <w:pPr>
        <w:numPr>
          <w:ilvl w:val="0"/>
          <w:numId w:val="2"/>
        </w:numPr>
        <w:spacing w:after="40"/>
        <w:jc w:val="both"/>
        <w:rPr>
          <w:b/>
        </w:rPr>
      </w:pPr>
      <w:r w:rsidRPr="008E2790">
        <w:rPr>
          <w:b/>
        </w:rPr>
        <w:t>en conséquence, pour l'essentiel, la réponse à une question de cas pratique doit s'inspirer de la démarche suivie par le juge lorsqu'il statue sur un dossier contentieux.</w:t>
      </w:r>
    </w:p>
    <w:p w14:paraId="02E1B7DC" w14:textId="77777777" w:rsidR="00DC1052" w:rsidRDefault="00DC1052" w:rsidP="00E033FD">
      <w:pPr>
        <w:pStyle w:val="Corpsdetexte31"/>
        <w:spacing w:after="80"/>
        <w:ind w:firstLine="709"/>
        <w:jc w:val="both"/>
        <w:rPr>
          <w:sz w:val="24"/>
        </w:rPr>
      </w:pPr>
      <w:r>
        <w:rPr>
          <w:sz w:val="24"/>
        </w:rPr>
        <w:t xml:space="preserve">Vous </w:t>
      </w:r>
      <w:r w:rsidR="00E033FD">
        <w:rPr>
          <w:sz w:val="24"/>
        </w:rPr>
        <w:t>aurez reconnu</w:t>
      </w:r>
      <w:r>
        <w:rPr>
          <w:sz w:val="24"/>
        </w:rPr>
        <w:t xml:space="preserve"> dans l'exposé méthodologique </w:t>
      </w:r>
      <w:r w:rsidR="00E033FD">
        <w:rPr>
          <w:sz w:val="24"/>
        </w:rPr>
        <w:t xml:space="preserve">précédent </w:t>
      </w:r>
      <w:r>
        <w:rPr>
          <w:sz w:val="24"/>
        </w:rPr>
        <w:t>la structure type d'une décision prise par une juridiction. Une structure universellement admise comme le révèle une l</w:t>
      </w:r>
      <w:r w:rsidR="006529CB">
        <w:rPr>
          <w:sz w:val="24"/>
        </w:rPr>
        <w:t>ecture en diagonale des arrêts et des jugements</w:t>
      </w:r>
      <w:r>
        <w:rPr>
          <w:sz w:val="24"/>
        </w:rPr>
        <w:t>.</w:t>
      </w:r>
    </w:p>
    <w:p w14:paraId="28571CE2" w14:textId="77777777" w:rsidR="00DC1052" w:rsidRDefault="00DC1052" w:rsidP="00E033FD">
      <w:pPr>
        <w:pStyle w:val="Corpsdetexte31"/>
        <w:spacing w:after="80"/>
        <w:ind w:firstLine="709"/>
        <w:jc w:val="both"/>
        <w:rPr>
          <w:sz w:val="24"/>
        </w:rPr>
      </w:pPr>
      <w:r>
        <w:rPr>
          <w:sz w:val="24"/>
        </w:rPr>
        <w:t>Au total, il y a donc de l'</w:t>
      </w:r>
      <w:r w:rsidRPr="008E2790">
        <w:rPr>
          <w:b/>
          <w:sz w:val="24"/>
        </w:rPr>
        <w:t>explicite</w:t>
      </w:r>
      <w:r>
        <w:rPr>
          <w:sz w:val="24"/>
        </w:rPr>
        <w:t xml:space="preserve"> et de l'</w:t>
      </w:r>
      <w:r w:rsidRPr="008E2790">
        <w:rPr>
          <w:b/>
          <w:sz w:val="24"/>
        </w:rPr>
        <w:t>implicite</w:t>
      </w:r>
      <w:r>
        <w:rPr>
          <w:sz w:val="24"/>
        </w:rPr>
        <w:t xml:space="preserve"> dans une épreuve de cas pratique.</w:t>
      </w:r>
    </w:p>
    <w:p w14:paraId="30FBD928" w14:textId="77777777" w:rsidR="00DC1052" w:rsidRPr="008E2790" w:rsidRDefault="00DC1052" w:rsidP="00E033FD">
      <w:pPr>
        <w:pStyle w:val="Corpsdetexte31"/>
        <w:spacing w:after="80"/>
        <w:ind w:firstLine="709"/>
        <w:jc w:val="both"/>
        <w:rPr>
          <w:sz w:val="24"/>
        </w:rPr>
      </w:pPr>
      <w:r w:rsidRPr="008E2790">
        <w:rPr>
          <w:b/>
          <w:sz w:val="24"/>
        </w:rPr>
        <w:t>Votre tâche principale</w:t>
      </w:r>
      <w:r w:rsidRPr="008E2790">
        <w:rPr>
          <w:sz w:val="24"/>
        </w:rPr>
        <w:t xml:space="preserve"> vous est en principe explicitement assignée : répondre à une série de questions concrètes tirées d'une présentation juridique de faits "concrets". </w:t>
      </w:r>
    </w:p>
    <w:p w14:paraId="48C68FD9" w14:textId="77777777" w:rsidR="00DC1052" w:rsidRPr="008E2790" w:rsidRDefault="00DC1052" w:rsidP="00E033FD">
      <w:pPr>
        <w:pStyle w:val="Corpsdetexte31"/>
        <w:spacing w:after="40"/>
        <w:ind w:firstLine="708"/>
        <w:jc w:val="both"/>
        <w:rPr>
          <w:sz w:val="24"/>
        </w:rPr>
      </w:pPr>
      <w:r w:rsidRPr="008E2790">
        <w:rPr>
          <w:sz w:val="24"/>
        </w:rPr>
        <w:t xml:space="preserve">En plus de cette tâche principale explicite, vous devez accomplir toute une série de </w:t>
      </w:r>
      <w:r w:rsidRPr="008E2790">
        <w:rPr>
          <w:b/>
          <w:sz w:val="24"/>
        </w:rPr>
        <w:t>tâches complémentaires</w:t>
      </w:r>
      <w:r w:rsidRPr="008E2790">
        <w:rPr>
          <w:sz w:val="24"/>
        </w:rPr>
        <w:t xml:space="preserve"> qui ne vous sont qu'implicitement assignées. Par exemple, bien que l'auteur du cas pratique ne vous le demande pas explicitement, vous êtes tenu</w:t>
      </w:r>
    </w:p>
    <w:p w14:paraId="04895A24" w14:textId="77777777" w:rsidR="00DC1052" w:rsidRPr="008E2790" w:rsidRDefault="00DC1052" w:rsidP="00E033FD">
      <w:pPr>
        <w:pStyle w:val="Corpsdetexte31"/>
        <w:numPr>
          <w:ilvl w:val="0"/>
          <w:numId w:val="3"/>
        </w:numPr>
        <w:spacing w:after="40"/>
        <w:jc w:val="both"/>
        <w:rPr>
          <w:sz w:val="24"/>
        </w:rPr>
      </w:pPr>
      <w:r w:rsidRPr="008E2790">
        <w:rPr>
          <w:sz w:val="24"/>
        </w:rPr>
        <w:t>de répondre d'une certaine manière (celle d'un juge!)</w:t>
      </w:r>
    </w:p>
    <w:p w14:paraId="2453D68B" w14:textId="77777777" w:rsidR="00DC1052" w:rsidRPr="008E2790" w:rsidRDefault="00DC1052" w:rsidP="00E033FD">
      <w:pPr>
        <w:pStyle w:val="Corpsdetexte31"/>
        <w:numPr>
          <w:ilvl w:val="0"/>
          <w:numId w:val="3"/>
        </w:numPr>
        <w:spacing w:after="40"/>
        <w:jc w:val="both"/>
        <w:rPr>
          <w:sz w:val="24"/>
        </w:rPr>
      </w:pPr>
      <w:r w:rsidRPr="008E2790">
        <w:rPr>
          <w:sz w:val="24"/>
        </w:rPr>
        <w:t>de dé</w:t>
      </w:r>
      <w:r w:rsidR="00FF2A3A">
        <w:rPr>
          <w:sz w:val="24"/>
        </w:rPr>
        <w:t>finir les concepts pertinents de</w:t>
      </w:r>
      <w:r w:rsidRPr="008E2790">
        <w:rPr>
          <w:sz w:val="24"/>
        </w:rPr>
        <w:t xml:space="preserve"> droit </w:t>
      </w:r>
      <w:r w:rsidR="00FF2A3A">
        <w:rPr>
          <w:sz w:val="24"/>
        </w:rPr>
        <w:t>international</w:t>
      </w:r>
      <w:r w:rsidRPr="008E2790">
        <w:rPr>
          <w:sz w:val="24"/>
        </w:rPr>
        <w:t xml:space="preserve"> que vous employez,</w:t>
      </w:r>
    </w:p>
    <w:p w14:paraId="3F5A6691" w14:textId="77777777" w:rsidR="00DC1052" w:rsidRPr="008E2790" w:rsidRDefault="00DC1052" w:rsidP="00E033FD">
      <w:pPr>
        <w:pStyle w:val="Corpsdetexte31"/>
        <w:numPr>
          <w:ilvl w:val="0"/>
          <w:numId w:val="3"/>
        </w:numPr>
        <w:spacing w:after="40"/>
        <w:jc w:val="both"/>
        <w:rPr>
          <w:sz w:val="24"/>
        </w:rPr>
      </w:pPr>
      <w:r w:rsidRPr="008E2790">
        <w:rPr>
          <w:sz w:val="24"/>
        </w:rPr>
        <w:t>de faire état de références jurisprudentielles propres à donner du poids à votre raisonnement, etc.</w:t>
      </w:r>
    </w:p>
    <w:p w14:paraId="0A1D9AE0" w14:textId="77777777" w:rsidR="00DC1052" w:rsidRPr="008E2790" w:rsidRDefault="00DC1052" w:rsidP="00E033FD">
      <w:pPr>
        <w:spacing w:after="40"/>
        <w:jc w:val="both"/>
      </w:pPr>
      <w:r w:rsidRPr="008E2790">
        <w:tab/>
        <w:t xml:space="preserve">Cette distinction entre la tâche principale explicite et les tâches complémentaires implicites n'est pas propre au cas pratique. </w:t>
      </w:r>
    </w:p>
    <w:p w14:paraId="2CCB40D1" w14:textId="77777777" w:rsidR="00DC1052" w:rsidRPr="008E2790" w:rsidRDefault="00DC1052" w:rsidP="00E033FD">
      <w:pPr>
        <w:spacing w:after="40"/>
        <w:ind w:firstLine="708"/>
        <w:jc w:val="both"/>
        <w:rPr>
          <w:b/>
        </w:rPr>
      </w:pPr>
      <w:r w:rsidRPr="008E2790">
        <w:rPr>
          <w:b/>
        </w:rPr>
        <w:t>Dans toute épreuve,</w:t>
      </w:r>
    </w:p>
    <w:p w14:paraId="0C8269AC" w14:textId="77777777" w:rsidR="00DC1052" w:rsidRPr="008E2790" w:rsidRDefault="00DC1052" w:rsidP="00E033FD">
      <w:pPr>
        <w:numPr>
          <w:ilvl w:val="0"/>
          <w:numId w:val="4"/>
        </w:numPr>
        <w:spacing w:after="40"/>
        <w:ind w:left="1134"/>
        <w:jc w:val="both"/>
      </w:pPr>
      <w:r w:rsidRPr="008E2790">
        <w:t>il y a ce que l'auteur du sujet vous demande de faire et que vous vous empresserez de faire (</w:t>
      </w:r>
      <w:r w:rsidRPr="008E2790">
        <w:rPr>
          <w:b/>
        </w:rPr>
        <w:t>tâche principale</w:t>
      </w:r>
      <w:r w:rsidRPr="008E2790">
        <w:t>)</w:t>
      </w:r>
    </w:p>
    <w:p w14:paraId="021C9380" w14:textId="77777777" w:rsidR="00DC1052" w:rsidRPr="008E2790" w:rsidRDefault="00DC1052" w:rsidP="00E033FD">
      <w:pPr>
        <w:pStyle w:val="Corpsdetexte31"/>
        <w:numPr>
          <w:ilvl w:val="0"/>
          <w:numId w:val="4"/>
        </w:numPr>
        <w:spacing w:after="40"/>
        <w:ind w:left="1134"/>
        <w:jc w:val="both"/>
        <w:rPr>
          <w:sz w:val="24"/>
        </w:rPr>
      </w:pPr>
      <w:r w:rsidRPr="008E2790">
        <w:rPr>
          <w:sz w:val="24"/>
        </w:rPr>
        <w:t>et il y a, en plus, ce que la tradition vous impose de faire même si l'auteur du sujet ne vous demande pas expressément de le faire (</w:t>
      </w:r>
      <w:r w:rsidRPr="008E2790">
        <w:rPr>
          <w:b/>
          <w:sz w:val="24"/>
        </w:rPr>
        <w:t>tâches complémentaires</w:t>
      </w:r>
      <w:r w:rsidRPr="008E2790">
        <w:rPr>
          <w:sz w:val="24"/>
        </w:rPr>
        <w:t>).</w:t>
      </w:r>
    </w:p>
    <w:p w14:paraId="1D5348D4" w14:textId="77777777" w:rsidR="00DC1052" w:rsidRDefault="00DC1052" w:rsidP="00E033FD">
      <w:pPr>
        <w:spacing w:after="40"/>
        <w:ind w:firstLine="708"/>
        <w:jc w:val="both"/>
        <w:rPr>
          <w:bCs/>
          <w:iCs/>
        </w:rPr>
      </w:pPr>
      <w:r>
        <w:rPr>
          <w:bCs/>
          <w:iCs/>
        </w:rPr>
        <w:t>Encore faudrait-il savoir avec précision en quoi consistent ces différentes tâches !</w:t>
      </w:r>
    </w:p>
    <w:p w14:paraId="1F1DB0C1" w14:textId="77777777" w:rsidR="00282CE7" w:rsidRDefault="00282CE7">
      <w:pPr>
        <w:ind w:firstLine="708"/>
        <w:jc w:val="both"/>
        <w:rPr>
          <w:bCs/>
          <w:iCs/>
        </w:rPr>
      </w:pPr>
    </w:p>
    <w:p w14:paraId="5112AE62" w14:textId="77777777" w:rsidR="00282CE7" w:rsidRDefault="00282CE7" w:rsidP="002F77CD">
      <w:pPr>
        <w:jc w:val="center"/>
        <w:rPr>
          <w:b/>
          <w:bCs/>
          <w:iCs/>
          <w:sz w:val="22"/>
        </w:rPr>
      </w:pPr>
      <w:r>
        <w:rPr>
          <w:b/>
          <w:bCs/>
          <w:iCs/>
          <w:sz w:val="22"/>
        </w:rPr>
        <w:t>***</w:t>
      </w:r>
    </w:p>
    <w:p w14:paraId="54B8D060" w14:textId="77777777" w:rsidR="006075C7" w:rsidRPr="006075C7" w:rsidRDefault="006075C7" w:rsidP="006075C7">
      <w:pPr>
        <w:pageBreakBefore/>
        <w:ind w:left="720"/>
        <w:jc w:val="center"/>
        <w:rPr>
          <w:bCs/>
          <w:iCs/>
          <w:color w:val="FFFFFF" w:themeColor="background1"/>
          <w:sz w:val="22"/>
        </w:rPr>
      </w:pPr>
      <w:r w:rsidRPr="006075C7">
        <w:rPr>
          <w:bCs/>
          <w:iCs/>
          <w:color w:val="FFFFFF" w:themeColor="background1"/>
          <w:sz w:val="22"/>
        </w:rPr>
        <w:lastRenderedPageBreak/>
        <w:t>x</w:t>
      </w:r>
    </w:p>
    <w:p w14:paraId="511EC67F" w14:textId="77777777" w:rsidR="00E033FD" w:rsidRPr="00E033FD" w:rsidRDefault="00E033FD" w:rsidP="00E033FD">
      <w:pPr>
        <w:spacing w:after="120"/>
        <w:ind w:left="720"/>
        <w:jc w:val="center"/>
        <w:rPr>
          <w:bCs/>
          <w:color w:val="FFFFFF" w:themeColor="background1"/>
        </w:rPr>
      </w:pPr>
      <w:r>
        <w:rPr>
          <w:rFonts w:ascii="Verdana" w:hAnsi="Verdana" w:cs="Arial"/>
          <w:b/>
          <w:bCs/>
          <w:noProof/>
          <w:sz w:val="32"/>
          <w:szCs w:val="27"/>
          <w:lang w:eastAsia="fr-FR"/>
        </w:rPr>
        <mc:AlternateContent>
          <mc:Choice Requires="wps">
            <w:drawing>
              <wp:anchor distT="0" distB="0" distL="114300" distR="114300" simplePos="0" relativeHeight="251693568" behindDoc="1" locked="0" layoutInCell="1" allowOverlap="1" wp14:anchorId="77440AE3" wp14:editId="0862A373">
                <wp:simplePos x="0" y="0"/>
                <wp:positionH relativeFrom="column">
                  <wp:posOffset>1365885</wp:posOffset>
                </wp:positionH>
                <wp:positionV relativeFrom="paragraph">
                  <wp:posOffset>90805</wp:posOffset>
                </wp:positionV>
                <wp:extent cx="3362325" cy="542925"/>
                <wp:effectExtent l="38100" t="38100" r="123825" b="123825"/>
                <wp:wrapNone/>
                <wp:docPr id="26" name="Rectangle à coins arrondis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2325" cy="542925"/>
                        </a:xfrm>
                        <a:prstGeom prst="roundRect">
                          <a:avLst/>
                        </a:prstGeom>
                        <a:noFill/>
                        <a:ln w="19050">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27B1A3C" w14:textId="77777777" w:rsidR="00800073" w:rsidRDefault="00800073" w:rsidP="008000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251728" id="Rectangle à coins arrondis 26" o:spid="_x0000_s1042" style="position:absolute;left:0;text-align:left;margin-left:107.55pt;margin-top:7.15pt;width:264.75pt;height:42.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" filled="f" strokecolor="black [3213]" strokeweight="1.5pt">
                <v:stroke joinstyle="miter"/>
                <v:shadow on="t" color="black" opacity="26214f" origin="-.5,-.5" offset=".74836mm,.74836mm"/>
                <v:path arrowok="t"/>
                <v:textbox>
                  <w:txbxContent>
                    <w:p w:rsidR="00800073" w:rsidRDefault="00800073" w:rsidP="00800073">
                      <w:pPr>
                        <w:jc w:val="center"/>
                      </w:pPr>
                    </w:p>
                  </w:txbxContent>
                </v:textbox>
              </v:roundrect>
            </w:pict>
          </mc:Fallback>
        </mc:AlternateContent>
      </w:r>
      <w:r w:rsidRPr="00E033FD">
        <w:rPr>
          <w:bCs/>
          <w:color w:val="FFFFFF" w:themeColor="background1"/>
        </w:rPr>
        <w:t>x</w:t>
      </w:r>
    </w:p>
    <w:p w14:paraId="24B1C4E3" w14:textId="77777777" w:rsidR="00E033FD" w:rsidRPr="00E033FD" w:rsidRDefault="00E033FD" w:rsidP="00EB1063">
      <w:pPr>
        <w:pStyle w:val="methodegrand1"/>
        <w:ind w:firstLine="284"/>
      </w:pPr>
      <w:bookmarkStart w:id="16" w:name="_Toc493261783"/>
      <w:r w:rsidRPr="00E033FD">
        <w:t>Conseils pratiques</w:t>
      </w:r>
      <w:bookmarkEnd w:id="16"/>
    </w:p>
    <w:p w14:paraId="52DB0EA2" w14:textId="77777777" w:rsidR="00DC1052" w:rsidRDefault="00DC1052">
      <w:pPr>
        <w:rPr>
          <w:b/>
          <w:bCs/>
          <w:i/>
          <w:iCs/>
          <w:sz w:val="28"/>
          <w:szCs w:val="28"/>
        </w:rPr>
      </w:pPr>
      <w:r>
        <w:rPr>
          <w:b/>
          <w:bCs/>
          <w:i/>
          <w:iCs/>
          <w:sz w:val="28"/>
          <w:szCs w:val="28"/>
        </w:rPr>
        <w:t>A – Préliminaires indispensables</w:t>
      </w:r>
    </w:p>
    <w:p w14:paraId="38CD3258" w14:textId="600F0F21" w:rsidR="00DC1052" w:rsidRDefault="00DC1052">
      <w:pPr>
        <w:jc w:val="both"/>
      </w:pPr>
      <w:r>
        <w:tab/>
      </w:r>
      <w:r w:rsidR="006075C7">
        <w:t xml:space="preserve">Encore </w:t>
      </w:r>
      <w:r>
        <w:t xml:space="preserve">des </w:t>
      </w:r>
      <w:r w:rsidR="00E033FD">
        <w:t xml:space="preserve">considérations </w:t>
      </w:r>
      <w:r>
        <w:t xml:space="preserve">qu'en pratique vous pouvez vous dispenser de lire, car son auteur n'a </w:t>
      </w:r>
      <w:r w:rsidR="00DB15E1">
        <w:t xml:space="preserve">toujours </w:t>
      </w:r>
      <w:r>
        <w:t xml:space="preserve">aucun moyen direct de s'assurer qu'ils sont ou seront lus. Et pourtant, vous vous devez à vous-même de les lire car ils vous permettent de vous préparer utilement à l'application de la méthode </w:t>
      </w:r>
      <w:r w:rsidR="008E2790">
        <w:t xml:space="preserve">qui sera </w:t>
      </w:r>
      <w:r>
        <w:t xml:space="preserve">exposée dans le </w:t>
      </w:r>
      <w:hyperlink w:anchor="la_methode" w:tooltip="Cliquez pour y accéder..." w:history="1">
        <w:r w:rsidRPr="009E1E1D">
          <w:rPr>
            <w:rStyle w:val="Lienhypertexte"/>
            <w:b/>
            <w:i/>
            <w:color w:val="auto"/>
            <w:u w:val="none"/>
          </w:rPr>
          <w:t>B</w:t>
        </w:r>
      </w:hyperlink>
      <w:r w:rsidR="009E1E1D">
        <w:rPr>
          <w:b/>
          <w:i/>
        </w:rPr>
        <w:t xml:space="preserve"> (</w:t>
      </w:r>
      <w:r w:rsidR="009E1E1D">
        <w:rPr>
          <w:b/>
          <w:i/>
        </w:rPr>
        <w:fldChar w:fldCharType="begin"/>
      </w:r>
      <w:r w:rsidR="009E1E1D">
        <w:rPr>
          <w:b/>
          <w:i/>
        </w:rPr>
        <w:instrText xml:space="preserve"> REF la_methode \p \h </w:instrText>
      </w:r>
      <w:r w:rsidR="009E1E1D">
        <w:rPr>
          <w:b/>
          <w:i/>
        </w:rPr>
      </w:r>
      <w:r w:rsidR="009E1E1D">
        <w:rPr>
          <w:b/>
          <w:i/>
        </w:rPr>
        <w:fldChar w:fldCharType="separate"/>
      </w:r>
      <w:r w:rsidR="005D2F31">
        <w:rPr>
          <w:b/>
          <w:i/>
        </w:rPr>
        <w:t>ci-dessous</w:t>
      </w:r>
      <w:r w:rsidR="009E1E1D">
        <w:rPr>
          <w:b/>
          <w:i/>
        </w:rPr>
        <w:fldChar w:fldCharType="end"/>
      </w:r>
      <w:r w:rsidR="009E1E1D">
        <w:rPr>
          <w:b/>
          <w:i/>
        </w:rPr>
        <w:t xml:space="preserve">, page </w:t>
      </w:r>
      <w:r w:rsidR="009E1E1D">
        <w:rPr>
          <w:b/>
          <w:i/>
        </w:rPr>
        <w:fldChar w:fldCharType="begin"/>
      </w:r>
      <w:r w:rsidR="009E1E1D">
        <w:rPr>
          <w:b/>
          <w:i/>
        </w:rPr>
        <w:instrText xml:space="preserve"> PAGEREF la_methode \h </w:instrText>
      </w:r>
      <w:r w:rsidR="009E1E1D">
        <w:rPr>
          <w:b/>
          <w:i/>
        </w:rPr>
      </w:r>
      <w:r w:rsidR="009E1E1D">
        <w:rPr>
          <w:b/>
          <w:i/>
        </w:rPr>
        <w:fldChar w:fldCharType="separate"/>
      </w:r>
      <w:r w:rsidR="005D2F31">
        <w:rPr>
          <w:b/>
          <w:i/>
          <w:noProof/>
        </w:rPr>
        <w:t>12</w:t>
      </w:r>
      <w:r w:rsidR="009E1E1D">
        <w:rPr>
          <w:b/>
          <w:i/>
        </w:rPr>
        <w:fldChar w:fldCharType="end"/>
      </w:r>
      <w:r w:rsidR="009E1E1D">
        <w:rPr>
          <w:b/>
          <w:i/>
        </w:rPr>
        <w:t>)</w:t>
      </w:r>
      <w:r>
        <w:t>. Si d'aventure, vous respectiez déjà ces préceptes (que ce soit ou non à la maniè</w:t>
      </w:r>
      <w:r w:rsidR="008E2790">
        <w:t>re du célèbre M. Jourdain), il</w:t>
      </w:r>
      <w:r>
        <w:t>s ne constitueraient pas une contrainte supplémentaire pour vous, e</w:t>
      </w:r>
      <w:r w:rsidR="008E2790">
        <w:t xml:space="preserve">t </w:t>
      </w:r>
      <w:r>
        <w:t xml:space="preserve">vous </w:t>
      </w:r>
      <w:r w:rsidR="008E2790">
        <w:t>auriez</w:t>
      </w:r>
      <w:r>
        <w:t xml:space="preserve"> sans doute </w:t>
      </w:r>
      <w:r w:rsidR="008E2790">
        <w:t xml:space="preserve">une petite pensée pour </w:t>
      </w:r>
      <w:r>
        <w:t>ceux qui n'en auraient jamais entendu parler.</w:t>
      </w:r>
    </w:p>
    <w:p w14:paraId="33113D7A" w14:textId="77777777" w:rsidR="00DC1052" w:rsidRDefault="00DC1052">
      <w:pPr>
        <w:jc w:val="both"/>
      </w:pPr>
    </w:p>
    <w:p w14:paraId="37702D30" w14:textId="77777777" w:rsidR="00D162F8" w:rsidRDefault="004E1BB5">
      <w:pPr>
        <w:jc w:val="both"/>
        <w:rPr>
          <w:bCs/>
          <w:iCs/>
          <w:sz w:val="28"/>
        </w:rPr>
      </w:pPr>
      <w:r>
        <w:rPr>
          <w:b/>
          <w:bCs/>
          <w:iCs/>
          <w:sz w:val="28"/>
        </w:rPr>
        <w:t xml:space="preserve">1 </w:t>
      </w:r>
      <w:r w:rsidR="00DC1052" w:rsidRPr="00A4507A">
        <w:rPr>
          <w:b/>
          <w:bCs/>
          <w:iCs/>
          <w:sz w:val="28"/>
        </w:rPr>
        <w:t xml:space="preserve">- </w:t>
      </w:r>
      <w:r w:rsidR="00A4507A" w:rsidRPr="00A4507A">
        <w:rPr>
          <w:b/>
          <w:bCs/>
          <w:iCs/>
          <w:sz w:val="28"/>
        </w:rPr>
        <w:t>Considérer le cas pratique comme un tout qui représente plus que la somme de ses parties</w:t>
      </w:r>
      <w:r w:rsidR="00DC1052" w:rsidRPr="00A4507A">
        <w:rPr>
          <w:b/>
          <w:bCs/>
          <w:iCs/>
          <w:sz w:val="28"/>
        </w:rPr>
        <w:t>.</w:t>
      </w:r>
      <w:r w:rsidR="00DC1052" w:rsidRPr="00A4507A">
        <w:rPr>
          <w:bCs/>
          <w:iCs/>
          <w:sz w:val="28"/>
        </w:rPr>
        <w:t xml:space="preserve"> </w:t>
      </w:r>
    </w:p>
    <w:p w14:paraId="6582694B" w14:textId="77777777" w:rsidR="00D162F8" w:rsidRDefault="00D162F8">
      <w:pPr>
        <w:jc w:val="both"/>
        <w:rPr>
          <w:bCs/>
          <w:iCs/>
          <w:sz w:val="28"/>
        </w:rPr>
      </w:pPr>
    </w:p>
    <w:p w14:paraId="570E60CD" w14:textId="77777777" w:rsidR="00DC1052" w:rsidRPr="00A4507A" w:rsidRDefault="00DC1052">
      <w:pPr>
        <w:jc w:val="both"/>
        <w:rPr>
          <w:bCs/>
          <w:iCs/>
        </w:rPr>
      </w:pPr>
      <w:r w:rsidRPr="00A4507A">
        <w:rPr>
          <w:bCs/>
          <w:iCs/>
        </w:rPr>
        <w:t>Vous devrez donc</w:t>
      </w:r>
      <w:r w:rsidR="00521AF2">
        <w:rPr>
          <w:bCs/>
          <w:iCs/>
        </w:rPr>
        <w:t xml:space="preserve"> procéder comme suit</w:t>
      </w:r>
      <w:r w:rsidRPr="00A4507A">
        <w:rPr>
          <w:bCs/>
          <w:iCs/>
        </w:rPr>
        <w:t> :</w:t>
      </w:r>
    </w:p>
    <w:p w14:paraId="5DA46A4B" w14:textId="77777777" w:rsidR="00DC1052" w:rsidRDefault="00DC1052">
      <w:pPr>
        <w:ind w:left="720"/>
        <w:jc w:val="both"/>
        <w:rPr>
          <w:bCs/>
          <w:iCs/>
        </w:rPr>
      </w:pPr>
    </w:p>
    <w:p w14:paraId="078EA693" w14:textId="77777777" w:rsidR="00DC1052" w:rsidRDefault="00521AF2" w:rsidP="000C6A50">
      <w:pPr>
        <w:numPr>
          <w:ilvl w:val="0"/>
          <w:numId w:val="10"/>
        </w:numPr>
        <w:ind w:hanging="294"/>
        <w:jc w:val="both"/>
        <w:rPr>
          <w:bCs/>
          <w:iCs/>
        </w:rPr>
      </w:pPr>
      <w:r>
        <w:rPr>
          <w:b/>
          <w:bCs/>
          <w:iCs/>
        </w:rPr>
        <w:t>Évitez</w:t>
      </w:r>
      <w:r w:rsidR="00A4507A">
        <w:rPr>
          <w:b/>
          <w:bCs/>
          <w:iCs/>
        </w:rPr>
        <w:t xml:space="preserve"> de </w:t>
      </w:r>
      <w:r w:rsidR="00DC1052">
        <w:rPr>
          <w:b/>
          <w:bCs/>
          <w:iCs/>
        </w:rPr>
        <w:t xml:space="preserve">lire </w:t>
      </w:r>
      <w:r w:rsidR="00A4507A">
        <w:rPr>
          <w:b/>
          <w:bCs/>
          <w:iCs/>
        </w:rPr>
        <w:t>en diagonale</w:t>
      </w:r>
      <w:r w:rsidR="00DC1052">
        <w:rPr>
          <w:b/>
          <w:bCs/>
          <w:iCs/>
        </w:rPr>
        <w:t xml:space="preserve"> l’exposé des faits précédant les questions</w:t>
      </w:r>
      <w:r w:rsidR="00DC1052">
        <w:rPr>
          <w:bCs/>
          <w:iCs/>
        </w:rPr>
        <w:t xml:space="preserve"> </w:t>
      </w:r>
    </w:p>
    <w:p w14:paraId="06991B64" w14:textId="77777777" w:rsidR="00DC1052" w:rsidRDefault="00DC1052" w:rsidP="00521AF2">
      <w:pPr>
        <w:spacing w:after="120"/>
        <w:ind w:left="720"/>
        <w:jc w:val="both"/>
        <w:rPr>
          <w:bCs/>
          <w:iCs/>
        </w:rPr>
      </w:pPr>
      <w:r>
        <w:rPr>
          <w:bCs/>
          <w:i/>
          <w:iCs/>
          <w:u w:val="single"/>
        </w:rPr>
        <w:t>Motif</w:t>
      </w:r>
      <w:r>
        <w:rPr>
          <w:bCs/>
          <w:i/>
          <w:iCs/>
        </w:rPr>
        <w:t> :</w:t>
      </w:r>
      <w:r>
        <w:rPr>
          <w:bCs/>
          <w:iCs/>
        </w:rPr>
        <w:t xml:space="preserve"> Les faits aident à comprendre les questions, à trouver les règles pertinentes du cours et donc à répondre aux questions ;</w:t>
      </w:r>
    </w:p>
    <w:p w14:paraId="3ABC7178" w14:textId="77777777" w:rsidR="00521AF2" w:rsidRDefault="00521AF2" w:rsidP="000C6A50">
      <w:pPr>
        <w:numPr>
          <w:ilvl w:val="0"/>
          <w:numId w:val="10"/>
        </w:numPr>
        <w:ind w:hanging="294"/>
        <w:jc w:val="both"/>
        <w:rPr>
          <w:bCs/>
          <w:iCs/>
        </w:rPr>
      </w:pPr>
      <w:r>
        <w:rPr>
          <w:b/>
          <w:bCs/>
          <w:iCs/>
        </w:rPr>
        <w:t>Évitez</w:t>
      </w:r>
      <w:r w:rsidR="0071615A">
        <w:rPr>
          <w:b/>
          <w:bCs/>
          <w:iCs/>
        </w:rPr>
        <w:t xml:space="preserve"> </w:t>
      </w:r>
      <w:r w:rsidR="00A4507A">
        <w:rPr>
          <w:b/>
          <w:bCs/>
          <w:iCs/>
        </w:rPr>
        <w:t xml:space="preserve">les pièges de la dichotomie purement formelle entre </w:t>
      </w:r>
      <w:r w:rsidR="00DC1052">
        <w:rPr>
          <w:b/>
          <w:bCs/>
          <w:iCs/>
        </w:rPr>
        <w:t>les questions</w:t>
      </w:r>
      <w:r w:rsidR="00A4507A">
        <w:rPr>
          <w:b/>
          <w:bCs/>
          <w:iCs/>
        </w:rPr>
        <w:t xml:space="preserve"> et les faits</w:t>
      </w:r>
      <w:r w:rsidR="00DC1052">
        <w:rPr>
          <w:bCs/>
          <w:iCs/>
        </w:rPr>
        <w:t xml:space="preserve"> </w:t>
      </w:r>
    </w:p>
    <w:p w14:paraId="6A59CD87" w14:textId="77777777" w:rsidR="00521AF2" w:rsidRDefault="00DC1052" w:rsidP="00521AF2">
      <w:pPr>
        <w:spacing w:after="120"/>
        <w:ind w:left="720"/>
        <w:jc w:val="both"/>
        <w:rPr>
          <w:bCs/>
          <w:iCs/>
        </w:rPr>
      </w:pPr>
      <w:r w:rsidRPr="00521AF2">
        <w:rPr>
          <w:bCs/>
          <w:i/>
          <w:iCs/>
          <w:u w:val="single"/>
        </w:rPr>
        <w:t>Motifs</w:t>
      </w:r>
      <w:r w:rsidRPr="00521AF2">
        <w:rPr>
          <w:bCs/>
          <w:i/>
          <w:iCs/>
        </w:rPr>
        <w:t> :</w:t>
      </w:r>
      <w:r w:rsidRPr="00521AF2">
        <w:rPr>
          <w:bCs/>
          <w:iCs/>
        </w:rPr>
        <w:t xml:space="preserve"> Les questions contiennent parfois des faits additionnels ou des précisions qui contribuent à une meilleure compréhension des faits contenus dans l’exposé des faits.</w:t>
      </w:r>
      <w:r>
        <w:t xml:space="preserve"> Les questions n’ont de sens que par rapport aux faits. </w:t>
      </w:r>
      <w:r w:rsidR="002F77CD" w:rsidRPr="00521AF2">
        <w:rPr>
          <w:rFonts w:ascii="Calibri" w:hAnsi="Calibri"/>
        </w:rPr>
        <w:t>À</w:t>
      </w:r>
      <w:r>
        <w:t xml:space="preserve"> leur tour, les questions peuvent éclairer les faits. Bref, la compréhension des faits aide à la compréhension des questions, et inversement ; </w:t>
      </w:r>
    </w:p>
    <w:p w14:paraId="122E9215" w14:textId="77777777" w:rsidR="00521AF2" w:rsidRPr="00521AF2" w:rsidRDefault="00521AF2" w:rsidP="000C6A50">
      <w:pPr>
        <w:numPr>
          <w:ilvl w:val="0"/>
          <w:numId w:val="10"/>
        </w:numPr>
        <w:ind w:hanging="294"/>
        <w:jc w:val="both"/>
        <w:rPr>
          <w:bCs/>
          <w:iCs/>
        </w:rPr>
      </w:pPr>
      <w:r w:rsidRPr="00521AF2">
        <w:rPr>
          <w:b/>
          <w:bCs/>
        </w:rPr>
        <w:t>Si la question comporte des expressions ou des termes (non juridiques) du langage ordinaire qui vous paraissent obscurs ou ambigus, vous les définirez ou les expliquerez en vous appuyant, le cas échéant, sur les faits et les autres questions du cas pratique.</w:t>
      </w:r>
      <w:r w:rsidRPr="00521AF2">
        <w:rPr>
          <w:bCs/>
        </w:rPr>
        <w:t xml:space="preserve"> </w:t>
      </w:r>
    </w:p>
    <w:p w14:paraId="1FA6E189" w14:textId="77777777" w:rsidR="00521AF2" w:rsidRDefault="00521AF2" w:rsidP="00521AF2">
      <w:pPr>
        <w:spacing w:after="120"/>
        <w:ind w:left="709"/>
        <w:jc w:val="both"/>
        <w:rPr>
          <w:bCs/>
        </w:rPr>
      </w:pPr>
      <w:r>
        <w:rPr>
          <w:bCs/>
          <w:i/>
          <w:u w:val="single"/>
        </w:rPr>
        <w:t>Motifs</w:t>
      </w:r>
      <w:r>
        <w:rPr>
          <w:bCs/>
          <w:i/>
        </w:rPr>
        <w:t> :</w:t>
      </w:r>
      <w:r>
        <w:rPr>
          <w:bCs/>
        </w:rPr>
        <w:t xml:space="preserve"> Si ces mots sont obscurs ou ambigus, cela veut souvent dire qu’ils peuvent avoir plusieurs significations et que donc la question dans son ensemble peut avoir plusieurs significations. Indiquez les différentes significations et faites un choix argumenté. Dans cette hypothèse, votre sens critique sera récompensé lors de l’attribution de la note. Cela dit, n’inventez pas des ambiguïtés et des obscurités.</w:t>
      </w:r>
    </w:p>
    <w:p w14:paraId="6026F732" w14:textId="77777777" w:rsidR="0071615A" w:rsidRDefault="00521AF2" w:rsidP="000C6A50">
      <w:pPr>
        <w:numPr>
          <w:ilvl w:val="0"/>
          <w:numId w:val="10"/>
        </w:numPr>
        <w:ind w:hanging="294"/>
        <w:jc w:val="both"/>
        <w:rPr>
          <w:bCs/>
          <w:iCs/>
        </w:rPr>
      </w:pPr>
      <w:r>
        <w:rPr>
          <w:b/>
          <w:bCs/>
          <w:iCs/>
        </w:rPr>
        <w:t>Servez-vous</w:t>
      </w:r>
      <w:r w:rsidR="00A4507A">
        <w:rPr>
          <w:b/>
          <w:bCs/>
          <w:iCs/>
        </w:rPr>
        <w:t>, le cas échéant, des annexes</w:t>
      </w:r>
      <w:r w:rsidR="00DC1052">
        <w:rPr>
          <w:bCs/>
          <w:iCs/>
        </w:rPr>
        <w:t xml:space="preserve"> </w:t>
      </w:r>
    </w:p>
    <w:p w14:paraId="51E61C5E" w14:textId="77777777" w:rsidR="00DC1052" w:rsidRDefault="00DC1052" w:rsidP="00521AF2">
      <w:pPr>
        <w:spacing w:after="120"/>
        <w:ind w:left="720"/>
        <w:jc w:val="both"/>
        <w:rPr>
          <w:bCs/>
          <w:iCs/>
        </w:rPr>
      </w:pPr>
      <w:r>
        <w:rPr>
          <w:bCs/>
          <w:i/>
          <w:iCs/>
          <w:u w:val="single"/>
        </w:rPr>
        <w:t>Motif</w:t>
      </w:r>
      <w:r>
        <w:rPr>
          <w:bCs/>
          <w:i/>
          <w:iCs/>
        </w:rPr>
        <w:t> :</w:t>
      </w:r>
      <w:r>
        <w:rPr>
          <w:bCs/>
          <w:iCs/>
        </w:rPr>
        <w:t xml:space="preserve"> Lorsqu’elles existent, les annexes contiennent des règles précises </w:t>
      </w:r>
      <w:r w:rsidR="00602D6A">
        <w:rPr>
          <w:bCs/>
          <w:iCs/>
        </w:rPr>
        <w:t>sur lesquelles</w:t>
      </w:r>
      <w:r>
        <w:rPr>
          <w:bCs/>
          <w:iCs/>
        </w:rPr>
        <w:t xml:space="preserve"> vous </w:t>
      </w:r>
      <w:r w:rsidR="00602D6A">
        <w:rPr>
          <w:bCs/>
          <w:iCs/>
        </w:rPr>
        <w:t>aurez à vous fonder pour</w:t>
      </w:r>
      <w:r>
        <w:rPr>
          <w:bCs/>
          <w:iCs/>
        </w:rPr>
        <w:t xml:space="preserve"> répondre à une ou plusieurs questions du cas pratique.</w:t>
      </w:r>
      <w:r w:rsidR="00A4507A">
        <w:rPr>
          <w:bCs/>
          <w:iCs/>
        </w:rPr>
        <w:t xml:space="preserve"> Les annexes peuvent également éclairer les faits et les questions.</w:t>
      </w:r>
    </w:p>
    <w:p w14:paraId="03DB2EE0" w14:textId="77777777" w:rsidR="0071615A" w:rsidRPr="0071615A" w:rsidRDefault="0071615A" w:rsidP="000C6A50">
      <w:pPr>
        <w:numPr>
          <w:ilvl w:val="0"/>
          <w:numId w:val="10"/>
        </w:numPr>
        <w:ind w:hanging="294"/>
        <w:jc w:val="both"/>
      </w:pPr>
      <w:r>
        <w:rPr>
          <w:b/>
          <w:bCs/>
          <w:iCs/>
        </w:rPr>
        <w:t>G</w:t>
      </w:r>
      <w:r w:rsidR="00521AF2">
        <w:rPr>
          <w:b/>
          <w:bCs/>
          <w:iCs/>
        </w:rPr>
        <w:t>ardez</w:t>
      </w:r>
      <w:r w:rsidR="00A4507A">
        <w:rPr>
          <w:b/>
          <w:bCs/>
          <w:iCs/>
        </w:rPr>
        <w:t xml:space="preserve"> à l’esprit</w:t>
      </w:r>
      <w:r w:rsidR="00DC1052">
        <w:rPr>
          <w:b/>
          <w:bCs/>
          <w:iCs/>
        </w:rPr>
        <w:t xml:space="preserve"> toutes les questions avant de commencer à répondre à une seule question </w:t>
      </w:r>
    </w:p>
    <w:p w14:paraId="0AA1E9FF" w14:textId="77777777" w:rsidR="00DC1052" w:rsidRDefault="00DC1052" w:rsidP="00521AF2">
      <w:pPr>
        <w:ind w:left="720"/>
        <w:jc w:val="both"/>
      </w:pPr>
      <w:r>
        <w:rPr>
          <w:bCs/>
          <w:i/>
          <w:iCs/>
          <w:u w:val="single"/>
        </w:rPr>
        <w:t>Motifs</w:t>
      </w:r>
      <w:r>
        <w:rPr>
          <w:bCs/>
          <w:i/>
          <w:iCs/>
        </w:rPr>
        <w:t> :</w:t>
      </w:r>
      <w:r>
        <w:rPr>
          <w:bCs/>
          <w:iCs/>
        </w:rPr>
        <w:t xml:space="preserve"> </w:t>
      </w:r>
      <w:r>
        <w:t xml:space="preserve">Après avoir lu une question, ce serait une erreur de s'empresser d'y répondre. Il convient de lire ou de relire également les autres questions. D’une part, cela vous permet de rapprocher cette question des autres questions afin de lever d'éventuelles </w:t>
      </w:r>
      <w:r w:rsidR="00EA6201">
        <w:t>ambiguïtés</w:t>
      </w:r>
      <w:r>
        <w:t> ; et, d’autre part, cela vous aide à éviter de parler, dans votre réponse, d'éléments qui relèvent</w:t>
      </w:r>
      <w:r w:rsidR="00350A92">
        <w:t xml:space="preserve"> d’une autre question.</w:t>
      </w:r>
    </w:p>
    <w:p w14:paraId="009A8BF8" w14:textId="77777777" w:rsidR="00DC1052" w:rsidRDefault="00DC1052">
      <w:pPr>
        <w:ind w:left="720"/>
        <w:jc w:val="both"/>
      </w:pPr>
    </w:p>
    <w:p w14:paraId="43F862A4" w14:textId="77777777" w:rsidR="00DC1052" w:rsidRDefault="00DC1052">
      <w:pPr>
        <w:jc w:val="both"/>
      </w:pPr>
    </w:p>
    <w:p w14:paraId="2AECF43D" w14:textId="77777777" w:rsidR="004E1BB5" w:rsidRPr="004E1BB5" w:rsidRDefault="004E1BB5" w:rsidP="00AA0848">
      <w:pPr>
        <w:pageBreakBefore/>
        <w:spacing w:after="60"/>
        <w:jc w:val="both"/>
        <w:rPr>
          <w:bCs/>
          <w:iCs/>
          <w:sz w:val="28"/>
        </w:rPr>
      </w:pPr>
      <w:r w:rsidRPr="004E1BB5">
        <w:rPr>
          <w:b/>
          <w:bCs/>
          <w:iCs/>
          <w:sz w:val="28"/>
        </w:rPr>
        <w:lastRenderedPageBreak/>
        <w:t xml:space="preserve">2 </w:t>
      </w:r>
      <w:r w:rsidR="00DC1052" w:rsidRPr="004E1BB5">
        <w:rPr>
          <w:b/>
          <w:bCs/>
          <w:iCs/>
          <w:sz w:val="28"/>
        </w:rPr>
        <w:t>- Introduction générale</w:t>
      </w:r>
      <w:r w:rsidR="00E033FD">
        <w:rPr>
          <w:b/>
          <w:bCs/>
          <w:iCs/>
          <w:sz w:val="28"/>
        </w:rPr>
        <w:t xml:space="preserve"> à un cas pratique</w:t>
      </w:r>
      <w:r w:rsidR="00DC1052" w:rsidRPr="004E1BB5">
        <w:rPr>
          <w:bCs/>
          <w:iCs/>
          <w:sz w:val="28"/>
        </w:rPr>
        <w:t xml:space="preserve"> </w:t>
      </w:r>
    </w:p>
    <w:p w14:paraId="5F62921D" w14:textId="77777777" w:rsidR="00DC1052" w:rsidRDefault="00DC1052" w:rsidP="00AA0848">
      <w:pPr>
        <w:spacing w:after="60"/>
        <w:ind w:firstLine="709"/>
        <w:jc w:val="both"/>
        <w:rPr>
          <w:bCs/>
          <w:iCs/>
        </w:rPr>
      </w:pPr>
      <w:r>
        <w:rPr>
          <w:bCs/>
          <w:iCs/>
        </w:rPr>
        <w:t xml:space="preserve">Elle est à la fois </w:t>
      </w:r>
      <w:r w:rsidR="004E1BB5">
        <w:rPr>
          <w:bCs/>
          <w:iCs/>
        </w:rPr>
        <w:t xml:space="preserve"> </w:t>
      </w:r>
    </w:p>
    <w:p w14:paraId="638C4716" w14:textId="77777777" w:rsidR="00A65072" w:rsidRDefault="00DC1052" w:rsidP="000C6A50">
      <w:pPr>
        <w:numPr>
          <w:ilvl w:val="0"/>
          <w:numId w:val="11"/>
        </w:numPr>
        <w:ind w:left="993" w:hanging="284"/>
        <w:jc w:val="both"/>
        <w:rPr>
          <w:bCs/>
          <w:iCs/>
        </w:rPr>
      </w:pPr>
      <w:r w:rsidRPr="00FD68EB">
        <w:rPr>
          <w:b/>
          <w:bCs/>
          <w:iCs/>
        </w:rPr>
        <w:t>facultative</w:t>
      </w:r>
      <w:r>
        <w:rPr>
          <w:bCs/>
          <w:iCs/>
        </w:rPr>
        <w:t xml:space="preserve"> en ce sens que vous n'êtes pas tenu</w:t>
      </w:r>
      <w:r w:rsidR="00DB15E1">
        <w:rPr>
          <w:bCs/>
          <w:iCs/>
        </w:rPr>
        <w:t xml:space="preserve"> (e)</w:t>
      </w:r>
      <w:r>
        <w:rPr>
          <w:bCs/>
          <w:iCs/>
        </w:rPr>
        <w:t xml:space="preserve"> d'en rédiger une dans votre copie. </w:t>
      </w:r>
    </w:p>
    <w:p w14:paraId="17900E0E" w14:textId="77777777" w:rsidR="00DC1052" w:rsidRDefault="00DC1052" w:rsidP="00AA0848">
      <w:pPr>
        <w:spacing w:after="60"/>
        <w:ind w:left="992"/>
        <w:jc w:val="both"/>
        <w:rPr>
          <w:bCs/>
          <w:iCs/>
        </w:rPr>
      </w:pPr>
      <w:r>
        <w:rPr>
          <w:bCs/>
          <w:i/>
          <w:iCs/>
          <w:u w:val="single"/>
        </w:rPr>
        <w:t>Motifs</w:t>
      </w:r>
      <w:r>
        <w:rPr>
          <w:bCs/>
          <w:i/>
          <w:iCs/>
        </w:rPr>
        <w:t> :</w:t>
      </w:r>
      <w:r>
        <w:rPr>
          <w:bCs/>
          <w:iCs/>
        </w:rPr>
        <w:t xml:space="preserve"> Elle n'</w:t>
      </w:r>
      <w:r w:rsidR="00FD68EB">
        <w:rPr>
          <w:bCs/>
          <w:iCs/>
        </w:rPr>
        <w:t xml:space="preserve">est pas notée en tant que telle, </w:t>
      </w:r>
      <w:r w:rsidR="00FD68EB" w:rsidRPr="00FD68EB">
        <w:rPr>
          <w:bCs/>
          <w:iCs/>
        </w:rPr>
        <w:t>parce que seules les réponses aux questions sont notées et que l’introduction générale ne répond à aucune question posée dans le cas pratique</w:t>
      </w:r>
      <w:r w:rsidR="00FD68EB">
        <w:rPr>
          <w:bCs/>
          <w:iCs/>
        </w:rPr>
        <w:t> ;</w:t>
      </w:r>
      <w:r>
        <w:rPr>
          <w:bCs/>
          <w:iCs/>
        </w:rPr>
        <w:t xml:space="preserve"> qu’elle soit bonne ou mauvaise, cela n’a pas d’incidence sur votre note finale ; </w:t>
      </w:r>
      <w:r w:rsidR="00FD68EB">
        <w:rPr>
          <w:bCs/>
          <w:iCs/>
        </w:rPr>
        <w:t xml:space="preserve">et </w:t>
      </w:r>
      <w:r>
        <w:rPr>
          <w:bCs/>
          <w:iCs/>
        </w:rPr>
        <w:t>comme le temps est précieux…</w:t>
      </w:r>
    </w:p>
    <w:p w14:paraId="0C77FA9E" w14:textId="77777777" w:rsidR="00A65072" w:rsidRDefault="00DC1052" w:rsidP="000C6A50">
      <w:pPr>
        <w:numPr>
          <w:ilvl w:val="0"/>
          <w:numId w:val="11"/>
        </w:numPr>
        <w:ind w:left="993" w:hanging="284"/>
        <w:jc w:val="both"/>
        <w:rPr>
          <w:bCs/>
          <w:iCs/>
        </w:rPr>
      </w:pPr>
      <w:r w:rsidRPr="00FD68EB">
        <w:rPr>
          <w:b/>
          <w:bCs/>
          <w:iCs/>
        </w:rPr>
        <w:t xml:space="preserve">utile </w:t>
      </w:r>
      <w:r w:rsidR="004538B7">
        <w:rPr>
          <w:b/>
          <w:bCs/>
          <w:iCs/>
        </w:rPr>
        <w:t xml:space="preserve">sur brouillon </w:t>
      </w:r>
      <w:r w:rsidRPr="00FD68EB">
        <w:rPr>
          <w:b/>
          <w:bCs/>
          <w:iCs/>
        </w:rPr>
        <w:t>selon son contenu</w:t>
      </w:r>
      <w:r>
        <w:rPr>
          <w:bCs/>
          <w:iCs/>
        </w:rPr>
        <w:t xml:space="preserve">. </w:t>
      </w:r>
    </w:p>
    <w:p w14:paraId="71D63678" w14:textId="77777777" w:rsidR="00DC1052" w:rsidRDefault="00DC1052" w:rsidP="00A65072">
      <w:pPr>
        <w:ind w:left="993"/>
        <w:jc w:val="both"/>
        <w:rPr>
          <w:bCs/>
          <w:iCs/>
        </w:rPr>
      </w:pPr>
      <w:r>
        <w:rPr>
          <w:bCs/>
          <w:i/>
          <w:iCs/>
          <w:u w:val="single"/>
        </w:rPr>
        <w:t>Motif</w:t>
      </w:r>
      <w:r w:rsidR="00FD68EB">
        <w:rPr>
          <w:bCs/>
          <w:iCs/>
        </w:rPr>
        <w:t>: D</w:t>
      </w:r>
      <w:r>
        <w:rPr>
          <w:bCs/>
          <w:iCs/>
        </w:rPr>
        <w:t xml:space="preserve">e même qu'un juge a une vision de l'ensemble de son dossier contentieux, de même le candidat à l'épreuve du cas pratique doit </w:t>
      </w:r>
      <w:r w:rsidRPr="00FD68EB">
        <w:rPr>
          <w:bCs/>
          <w:i/>
          <w:iCs/>
        </w:rPr>
        <w:t>avoir à l'esprit une synthèse de l'ensemble des faits pertinents de son mini dossier</w:t>
      </w:r>
      <w:r>
        <w:rPr>
          <w:bCs/>
          <w:iCs/>
        </w:rPr>
        <w:t>. Sur brouillon mais pas obligatoirement dans la copie, cette synthèse a pour fondement les réponses aux questions sui</w:t>
      </w:r>
      <w:r w:rsidR="00350A92">
        <w:rPr>
          <w:bCs/>
          <w:iCs/>
        </w:rPr>
        <w:t>vantes :</w:t>
      </w:r>
      <w:r>
        <w:rPr>
          <w:bCs/>
          <w:iCs/>
        </w:rPr>
        <w:t xml:space="preserve"> quels sont les acteurs du cas pratique (noms, qualités, nombre)? Quelles sont les actions pertinentes du cas pratique (agression, médiation, recours, déclarations, etc.)? Quel rapport y a-t-il entre ces actions et chacun des acteurs du cas pratique (qui a commis un acte d'agression, formé un recours, etc.)</w:t>
      </w:r>
      <w:r w:rsidR="00FD68EB">
        <w:rPr>
          <w:bCs/>
          <w:iCs/>
        </w:rPr>
        <w:t xml:space="preserve"> </w:t>
      </w:r>
      <w:r>
        <w:rPr>
          <w:bCs/>
          <w:iCs/>
        </w:rPr>
        <w:t>?</w:t>
      </w:r>
      <w:r w:rsidR="00FD68EB">
        <w:rPr>
          <w:bCs/>
          <w:iCs/>
        </w:rPr>
        <w:t>...</w:t>
      </w:r>
    </w:p>
    <w:p w14:paraId="41F486D7" w14:textId="77777777" w:rsidR="00714031" w:rsidRDefault="00DC1052" w:rsidP="00D543D2">
      <w:pPr>
        <w:ind w:left="709"/>
        <w:jc w:val="both"/>
        <w:rPr>
          <w:bCs/>
          <w:iCs/>
        </w:rPr>
      </w:pPr>
      <w:r>
        <w:rPr>
          <w:bCs/>
          <w:iCs/>
        </w:rPr>
        <w:tab/>
      </w:r>
    </w:p>
    <w:p w14:paraId="5CE5B9A6" w14:textId="77777777" w:rsidR="00DC1052" w:rsidRDefault="00DC1052" w:rsidP="00D543D2">
      <w:pPr>
        <w:ind w:left="709"/>
        <w:jc w:val="both"/>
        <w:rPr>
          <w:bCs/>
          <w:iCs/>
        </w:rPr>
      </w:pPr>
      <w:r w:rsidRPr="00FD68EB">
        <w:rPr>
          <w:b/>
          <w:bCs/>
          <w:iCs/>
        </w:rPr>
        <w:t>Pour résumer</w:t>
      </w:r>
      <w:r>
        <w:rPr>
          <w:bCs/>
          <w:iCs/>
        </w:rPr>
        <w:t xml:space="preserve">, cette synthèse des faits que vous ne pouvez pas ne pas avoir présente à l'esprit, </w:t>
      </w:r>
    </w:p>
    <w:p w14:paraId="74100372" w14:textId="77777777" w:rsidR="00DC1052" w:rsidRDefault="00DC1052" w:rsidP="001E08C8">
      <w:pPr>
        <w:numPr>
          <w:ilvl w:val="0"/>
          <w:numId w:val="5"/>
        </w:numPr>
        <w:jc w:val="both"/>
        <w:rPr>
          <w:bCs/>
          <w:iCs/>
        </w:rPr>
      </w:pPr>
      <w:r>
        <w:rPr>
          <w:bCs/>
          <w:iCs/>
        </w:rPr>
        <w:t xml:space="preserve">il vous est loisible de la noter sur brouillon (attitude </w:t>
      </w:r>
      <w:r w:rsidR="00B36628">
        <w:rPr>
          <w:bCs/>
          <w:iCs/>
        </w:rPr>
        <w:t>« </w:t>
      </w:r>
      <w:r>
        <w:rPr>
          <w:bCs/>
          <w:iCs/>
        </w:rPr>
        <w:t>professionnelle</w:t>
      </w:r>
      <w:r w:rsidR="00B36628">
        <w:rPr>
          <w:bCs/>
          <w:iCs/>
        </w:rPr>
        <w:t> » :</w:t>
      </w:r>
      <w:r>
        <w:rPr>
          <w:bCs/>
          <w:iCs/>
        </w:rPr>
        <w:t xml:space="preserve"> ainsi vous n'oublierez rien sous l'empire de la fatigue ou du stress dû à l'examen)</w:t>
      </w:r>
    </w:p>
    <w:p w14:paraId="25612D11" w14:textId="77777777" w:rsidR="00DC1052" w:rsidRDefault="00DC1052" w:rsidP="001E08C8">
      <w:pPr>
        <w:numPr>
          <w:ilvl w:val="0"/>
          <w:numId w:val="5"/>
        </w:numPr>
        <w:jc w:val="both"/>
        <w:rPr>
          <w:bCs/>
          <w:iCs/>
        </w:rPr>
      </w:pPr>
      <w:r>
        <w:rPr>
          <w:bCs/>
          <w:iCs/>
        </w:rPr>
        <w:t xml:space="preserve">mais vous n'avez pas l'obligation de la présenter sous forme d'introduction dans votre copie. </w:t>
      </w:r>
      <w:r>
        <w:rPr>
          <w:bCs/>
          <w:i/>
          <w:iCs/>
          <w:u w:val="single"/>
        </w:rPr>
        <w:t>Motif</w:t>
      </w:r>
      <w:r>
        <w:rPr>
          <w:bCs/>
          <w:iCs/>
        </w:rPr>
        <w:t>: l'auteur du cas pratique n'attend pas de vous que vous lui fassiez une note de synthèse sur son sujet. Cette note de synthèse, vous la garderez pour vous, idéalement sur un brouillon.</w:t>
      </w:r>
    </w:p>
    <w:p w14:paraId="1C0ABA5F" w14:textId="77777777" w:rsidR="00DC1052" w:rsidRPr="00E55124" w:rsidRDefault="00E55124" w:rsidP="00E55124">
      <w:pPr>
        <w:jc w:val="center"/>
        <w:rPr>
          <w:b/>
        </w:rPr>
      </w:pPr>
      <w:r w:rsidRPr="00E55124">
        <w:rPr>
          <w:b/>
        </w:rPr>
        <w:t>**</w:t>
      </w:r>
    </w:p>
    <w:p w14:paraId="629C9624" w14:textId="77777777" w:rsidR="00DC1052" w:rsidRPr="00E55124" w:rsidRDefault="005C1D50" w:rsidP="00F27CAD">
      <w:pPr>
        <w:rPr>
          <w:b/>
          <w:i/>
          <w:sz w:val="32"/>
          <w:szCs w:val="28"/>
        </w:rPr>
      </w:pPr>
      <w:bookmarkStart w:id="17" w:name="la_methode"/>
      <w:bookmarkEnd w:id="17"/>
      <w:r>
        <w:rPr>
          <w:b/>
          <w:i/>
          <w:sz w:val="32"/>
          <w:szCs w:val="28"/>
        </w:rPr>
        <w:t>B – R</w:t>
      </w:r>
      <w:r w:rsidR="00DC1052" w:rsidRPr="00E55124">
        <w:rPr>
          <w:b/>
          <w:i/>
          <w:sz w:val="32"/>
          <w:szCs w:val="28"/>
        </w:rPr>
        <w:t xml:space="preserve">éponse globale </w:t>
      </w:r>
      <w:r w:rsidR="00D162F8">
        <w:rPr>
          <w:b/>
          <w:i/>
          <w:sz w:val="32"/>
          <w:szCs w:val="28"/>
        </w:rPr>
        <w:t xml:space="preserve">et réponse effective à la </w:t>
      </w:r>
      <w:r w:rsidR="00DC1052" w:rsidRPr="00E55124">
        <w:rPr>
          <w:b/>
          <w:i/>
          <w:sz w:val="32"/>
          <w:szCs w:val="28"/>
        </w:rPr>
        <w:t>question posée</w:t>
      </w:r>
    </w:p>
    <w:p w14:paraId="2C38D5CB" w14:textId="77777777" w:rsidR="00DC1052" w:rsidRDefault="00DC1052">
      <w:pPr>
        <w:jc w:val="both"/>
        <w:rPr>
          <w:b/>
          <w:i/>
          <w:sz w:val="28"/>
          <w:szCs w:val="28"/>
        </w:rPr>
      </w:pPr>
    </w:p>
    <w:p w14:paraId="1B6EAA1C" w14:textId="5026B720" w:rsidR="00DC1052" w:rsidRDefault="00DC1052" w:rsidP="00D543D2">
      <w:pPr>
        <w:ind w:left="709"/>
        <w:jc w:val="both"/>
        <w:rPr>
          <w:i/>
        </w:rPr>
      </w:pPr>
      <w:r>
        <w:rPr>
          <w:i/>
        </w:rPr>
        <w:t xml:space="preserve">Sur </w:t>
      </w:r>
      <w:r w:rsidR="00485562">
        <w:rPr>
          <w:i/>
        </w:rPr>
        <w:t xml:space="preserve">la </w:t>
      </w:r>
      <w:r>
        <w:rPr>
          <w:i/>
        </w:rPr>
        <w:t>distinction</w:t>
      </w:r>
      <w:r w:rsidR="00485562">
        <w:rPr>
          <w:i/>
        </w:rPr>
        <w:t xml:space="preserve"> « </w:t>
      </w:r>
      <w:r w:rsidR="00485562" w:rsidRPr="00485562">
        <w:rPr>
          <w:i/>
        </w:rPr>
        <w:t>réponse globale et réponse effective à la question posée</w:t>
      </w:r>
      <w:r w:rsidR="00485562">
        <w:rPr>
          <w:i/>
        </w:rPr>
        <w:t> »</w:t>
      </w:r>
      <w:r>
        <w:rPr>
          <w:i/>
        </w:rPr>
        <w:t>, voir</w:t>
      </w:r>
      <w:r w:rsidR="002F77CD">
        <w:rPr>
          <w:i/>
        </w:rPr>
        <w:t xml:space="preserve"> page </w:t>
      </w:r>
      <w:r w:rsidR="002F77CD">
        <w:rPr>
          <w:i/>
        </w:rPr>
        <w:fldChar w:fldCharType="begin"/>
      </w:r>
      <w:r w:rsidR="002F77CD">
        <w:rPr>
          <w:i/>
        </w:rPr>
        <w:instrText xml:space="preserve"> PAGEREF IIIEtape5 \h </w:instrText>
      </w:r>
      <w:r w:rsidR="002F77CD">
        <w:rPr>
          <w:i/>
        </w:rPr>
      </w:r>
      <w:r w:rsidR="002F77CD">
        <w:rPr>
          <w:i/>
        </w:rPr>
        <w:fldChar w:fldCharType="separate"/>
      </w:r>
      <w:r w:rsidR="005D2F31">
        <w:rPr>
          <w:i/>
          <w:noProof/>
        </w:rPr>
        <w:t>9</w:t>
      </w:r>
      <w:r w:rsidR="002F77CD">
        <w:rPr>
          <w:i/>
        </w:rPr>
        <w:fldChar w:fldCharType="end"/>
      </w:r>
      <w:r>
        <w:rPr>
          <w:i/>
        </w:rPr>
        <w:t>.</w:t>
      </w:r>
    </w:p>
    <w:p w14:paraId="7F80B415" w14:textId="77777777" w:rsidR="00DC1052" w:rsidRDefault="00DC1052">
      <w:pPr>
        <w:jc w:val="both"/>
      </w:pPr>
    </w:p>
    <w:p w14:paraId="07898783" w14:textId="77777777" w:rsidR="00DC1052" w:rsidRDefault="00DC1052" w:rsidP="00714031">
      <w:pPr>
        <w:ind w:left="709"/>
        <w:jc w:val="both"/>
      </w:pPr>
      <w:r>
        <w:rPr>
          <w:b/>
        </w:rPr>
        <w:t xml:space="preserve">Votre réponse effective à la question posée </w:t>
      </w:r>
      <w:r w:rsidR="001200DE">
        <w:rPr>
          <w:b/>
        </w:rPr>
        <w:t xml:space="preserve">dans le cas pratique </w:t>
      </w:r>
      <w:r>
        <w:rPr>
          <w:b/>
        </w:rPr>
        <w:t>doit être la conclusion d'un raisonnement, d’une démonstration.</w:t>
      </w:r>
      <w:r>
        <w:t xml:space="preserve"> </w:t>
      </w:r>
      <w:r w:rsidR="00372441">
        <w:t xml:space="preserve"> </w:t>
      </w:r>
    </w:p>
    <w:p w14:paraId="4220660F" w14:textId="77777777" w:rsidR="00E55124" w:rsidRDefault="00DC1052" w:rsidP="00372441">
      <w:pPr>
        <w:ind w:left="360" w:firstLine="349"/>
        <w:jc w:val="both"/>
        <w:rPr>
          <w:i/>
        </w:rPr>
      </w:pPr>
      <w:r>
        <w:rPr>
          <w:i/>
          <w:u w:val="single"/>
        </w:rPr>
        <w:t>Motifs</w:t>
      </w:r>
      <w:r>
        <w:rPr>
          <w:i/>
        </w:rPr>
        <w:t xml:space="preserve"> : </w:t>
      </w:r>
    </w:p>
    <w:p w14:paraId="6FF83380" w14:textId="77777777" w:rsidR="00DC1052" w:rsidRDefault="00DC1052" w:rsidP="000C6A50">
      <w:pPr>
        <w:numPr>
          <w:ilvl w:val="0"/>
          <w:numId w:val="7"/>
        </w:numPr>
        <w:ind w:left="1418"/>
        <w:jc w:val="both"/>
      </w:pPr>
      <w:r>
        <w:t xml:space="preserve">Il faut que vous démontriez votre réponse. Il ne suffit pas de donner la bonne réponse, car le correcteur sait que, bien souvent, vous avez une chance sur deux de trouver la bonne réponse. </w:t>
      </w:r>
    </w:p>
    <w:p w14:paraId="1FDC9E7A" w14:textId="77777777" w:rsidR="00DC1052" w:rsidRDefault="00DC1052" w:rsidP="000C6A50">
      <w:pPr>
        <w:numPr>
          <w:ilvl w:val="0"/>
          <w:numId w:val="7"/>
        </w:numPr>
        <w:spacing w:after="60"/>
        <w:ind w:left="1417" w:hanging="357"/>
        <w:jc w:val="both"/>
      </w:pPr>
      <w:r>
        <w:t>Un raisonnement se concluant par une mauvaise réponse est préférable, et de loin, à une bonne réponse qui ne serait précédée d'aucun raisonnement. Dans le premier cas, vous vous rapprochez de la moyenne, dans le second, vous vous en éloignez irrémédiablement.</w:t>
      </w:r>
    </w:p>
    <w:p w14:paraId="6DB8743A" w14:textId="77777777" w:rsidR="00714031" w:rsidRDefault="00DC1052" w:rsidP="00AA0848">
      <w:pPr>
        <w:spacing w:after="40"/>
        <w:jc w:val="center"/>
        <w:rPr>
          <w:b/>
          <w:bCs/>
        </w:rPr>
      </w:pPr>
      <w:r w:rsidRPr="00E55124">
        <w:rPr>
          <w:b/>
          <w:sz w:val="28"/>
        </w:rPr>
        <w:t xml:space="preserve">Comment démontrer sa réponse ? </w:t>
      </w:r>
      <w:r w:rsidRPr="00AA0848">
        <w:rPr>
          <w:sz w:val="28"/>
        </w:rPr>
        <w:t xml:space="preserve">En respectant rigoureusement </w:t>
      </w:r>
      <w:r w:rsidR="00F27CAD" w:rsidRPr="00AA0848">
        <w:rPr>
          <w:sz w:val="28"/>
        </w:rPr>
        <w:t>les cinq (5) étapes de la méthode</w:t>
      </w:r>
      <w:r w:rsidRPr="00AA0848">
        <w:rPr>
          <w:sz w:val="28"/>
        </w:rPr>
        <w:t xml:space="preserve"> </w:t>
      </w:r>
      <w:r w:rsidR="00E55124">
        <w:rPr>
          <w:b/>
          <w:sz w:val="28"/>
        </w:rPr>
        <w:br/>
      </w:r>
      <w:r>
        <w:rPr>
          <w:b/>
          <w:bCs/>
          <w:u w:val="single"/>
        </w:rPr>
        <w:t>Nota bene </w:t>
      </w:r>
      <w:r>
        <w:rPr>
          <w:b/>
          <w:bCs/>
        </w:rPr>
        <w:t xml:space="preserve">: </w:t>
      </w:r>
    </w:p>
    <w:p w14:paraId="584FC0F7" w14:textId="77777777" w:rsidR="00714031" w:rsidRDefault="00DC1052" w:rsidP="000C6A50">
      <w:pPr>
        <w:numPr>
          <w:ilvl w:val="0"/>
          <w:numId w:val="12"/>
        </w:numPr>
        <w:ind w:left="1418"/>
        <w:jc w:val="both"/>
        <w:rPr>
          <w:bCs/>
        </w:rPr>
      </w:pPr>
      <w:r>
        <w:rPr>
          <w:bCs/>
        </w:rPr>
        <w:t xml:space="preserve">Il se peut que, dans un… </w:t>
      </w:r>
      <w:r>
        <w:rPr>
          <w:bCs/>
          <w:i/>
        </w:rPr>
        <w:t>nota bene</w:t>
      </w:r>
      <w:r>
        <w:rPr>
          <w:bCs/>
          <w:u w:val="single"/>
        </w:rPr>
        <w:t>,</w:t>
      </w:r>
      <w:r>
        <w:rPr>
          <w:bCs/>
        </w:rPr>
        <w:t xml:space="preserve"> l’auteur du cas pratique vous laisse explicitement la liberté de choisir l’ordre de vos réponses. </w:t>
      </w:r>
    </w:p>
    <w:p w14:paraId="06AAB327" w14:textId="77777777" w:rsidR="00714031" w:rsidRDefault="00DC1052" w:rsidP="000C6A50">
      <w:pPr>
        <w:numPr>
          <w:ilvl w:val="0"/>
          <w:numId w:val="12"/>
        </w:numPr>
        <w:ind w:left="1418"/>
        <w:jc w:val="both"/>
        <w:rPr>
          <w:bCs/>
        </w:rPr>
      </w:pPr>
      <w:r>
        <w:rPr>
          <w:bCs/>
        </w:rPr>
        <w:t xml:space="preserve">Cela signifie que les réponses ne se conditionnent pas : la réponse donnée à une question ne déterminera pas la réponse donnée à une autre. </w:t>
      </w:r>
    </w:p>
    <w:p w14:paraId="5DA79677" w14:textId="77777777" w:rsidR="00DC1052" w:rsidRDefault="00DC1052" w:rsidP="000C6A50">
      <w:pPr>
        <w:numPr>
          <w:ilvl w:val="0"/>
          <w:numId w:val="12"/>
        </w:numPr>
        <w:spacing w:after="240"/>
        <w:ind w:left="1417" w:hanging="357"/>
        <w:jc w:val="both"/>
        <w:rPr>
          <w:bCs/>
        </w:rPr>
      </w:pPr>
      <w:r>
        <w:rPr>
          <w:bCs/>
        </w:rPr>
        <w:t xml:space="preserve">Profitez donc de cette liberté si elle vous est </w:t>
      </w:r>
      <w:r>
        <w:rPr>
          <w:bCs/>
          <w:u w:val="single"/>
        </w:rPr>
        <w:t>explicitement</w:t>
      </w:r>
      <w:r>
        <w:rPr>
          <w:bCs/>
        </w:rPr>
        <w:t xml:space="preserve"> accordée ! Commencez par la question qui vous paraît la plus facile. </w:t>
      </w:r>
      <w:r>
        <w:rPr>
          <w:bCs/>
          <w:i/>
          <w:u w:val="single"/>
        </w:rPr>
        <w:t>Motif</w:t>
      </w:r>
      <w:r>
        <w:rPr>
          <w:bCs/>
          <w:i/>
        </w:rPr>
        <w:t> :</w:t>
      </w:r>
      <w:r>
        <w:rPr>
          <w:bCs/>
        </w:rPr>
        <w:t xml:space="preserve"> gain de temps.</w:t>
      </w:r>
    </w:p>
    <w:p w14:paraId="01442F06" w14:textId="77777777" w:rsidR="002F77CD" w:rsidRPr="002F77CD" w:rsidRDefault="002F77CD" w:rsidP="002F77CD">
      <w:pPr>
        <w:jc w:val="center"/>
        <w:rPr>
          <w:b/>
          <w:bCs/>
        </w:rPr>
      </w:pPr>
      <w:r w:rsidRPr="002F77CD">
        <w:rPr>
          <w:b/>
          <w:bCs/>
        </w:rPr>
        <w:t>***</w:t>
      </w:r>
    </w:p>
    <w:p w14:paraId="2FCC99DA" w14:textId="77777777" w:rsidR="00D3361B" w:rsidRPr="00B31B8F" w:rsidRDefault="00B31B8F" w:rsidP="00B31B8F">
      <w:pPr>
        <w:pageBreakBefore/>
        <w:spacing w:after="120"/>
        <w:jc w:val="center"/>
        <w:rPr>
          <w:color w:val="FFFFFF" w:themeColor="background1"/>
        </w:rPr>
      </w:pPr>
      <w:r w:rsidRPr="00B31B8F">
        <w:rPr>
          <w:rFonts w:ascii="Verdana" w:hAnsi="Verdana"/>
          <w:b/>
          <w:noProof/>
          <w:color w:val="FFFFFF" w:themeColor="background1"/>
          <w:sz w:val="32"/>
          <w:lang w:eastAsia="fr-FR"/>
        </w:rPr>
        <w:lastRenderedPageBreak/>
        <mc:AlternateContent>
          <mc:Choice Requires="wps">
            <w:drawing>
              <wp:anchor distT="0" distB="0" distL="114300" distR="114300" simplePos="0" relativeHeight="251694592" behindDoc="1" locked="0" layoutInCell="1" allowOverlap="1" wp14:anchorId="4B25255B" wp14:editId="6B16DED6">
                <wp:simplePos x="0" y="0"/>
                <wp:positionH relativeFrom="column">
                  <wp:posOffset>-120015</wp:posOffset>
                </wp:positionH>
                <wp:positionV relativeFrom="paragraph">
                  <wp:posOffset>127635</wp:posOffset>
                </wp:positionV>
                <wp:extent cx="6343650" cy="771525"/>
                <wp:effectExtent l="38100" t="38100" r="114300" b="123825"/>
                <wp:wrapNone/>
                <wp:docPr id="27" name="Rectangle à coins arrondis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3650" cy="771525"/>
                        </a:xfrm>
                        <a:prstGeom prst="roundRect">
                          <a:avLst/>
                        </a:prstGeom>
                        <a:noFill/>
                        <a:ln w="19050">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82BA2AA" w14:textId="77777777" w:rsidR="00800073" w:rsidRDefault="00800073" w:rsidP="008000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A7E952" id="Rectangle à coins arrondis 27" o:spid="_x0000_s1043" style="position:absolute;left:0;text-align:left;margin-left:-9.45pt;margin-top:10.05pt;width:499.5pt;height:60.7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" filled="f" strokecolor="black [3213]" strokeweight="1.5pt">
                <v:stroke joinstyle="miter"/>
                <v:shadow on="t" color="black" opacity="26214f" origin="-.5,-.5" offset=".74836mm,.74836mm"/>
                <v:path arrowok="t"/>
                <v:textbox>
                  <w:txbxContent>
                    <w:p w:rsidR="00800073" w:rsidRDefault="00800073" w:rsidP="00800073">
                      <w:pPr>
                        <w:jc w:val="center"/>
                      </w:pPr>
                    </w:p>
                  </w:txbxContent>
                </v:textbox>
              </v:roundrect>
            </w:pict>
          </mc:Fallback>
        </mc:AlternateContent>
      </w:r>
      <w:r w:rsidR="00F27CAD" w:rsidRPr="00B31B8F">
        <w:rPr>
          <w:color w:val="FFFFFF" w:themeColor="background1"/>
        </w:rPr>
        <w:t>x</w:t>
      </w:r>
    </w:p>
    <w:p w14:paraId="5736FB2A" w14:textId="77777777" w:rsidR="00B31B8F" w:rsidRPr="00B31B8F" w:rsidRDefault="006F43EF" w:rsidP="006F43EF">
      <w:pPr>
        <w:pStyle w:val="methodegrand1"/>
        <w:ind w:left="426"/>
      </w:pPr>
      <w:bookmarkStart w:id="18" w:name="_Toc493261784"/>
      <w:r>
        <w:t xml:space="preserve">Supplément : </w:t>
      </w:r>
      <w:r w:rsidRPr="006F43EF">
        <w:rPr>
          <w:b w:val="0"/>
        </w:rPr>
        <w:t>Le rasoir d’Occam ou le principe de l’économie du raisonnement dans la jurisprudence de la Cour</w:t>
      </w:r>
      <w:bookmarkEnd w:id="18"/>
      <w:r w:rsidRPr="006F43EF">
        <w:rPr>
          <w:b w:val="0"/>
        </w:rPr>
        <w:t xml:space="preserve"> </w:t>
      </w:r>
    </w:p>
    <w:p w14:paraId="734E5DB9" w14:textId="77777777" w:rsidR="006F43EF" w:rsidRPr="006F43EF" w:rsidRDefault="006F43EF" w:rsidP="006F43EF">
      <w:pPr>
        <w:spacing w:after="240"/>
        <w:jc w:val="both"/>
        <w:rPr>
          <w:b/>
        </w:rPr>
      </w:pPr>
      <w:r w:rsidRPr="00D3361B">
        <w:rPr>
          <w:b/>
          <w:u w:val="single"/>
        </w:rPr>
        <w:t>Nota bene</w:t>
      </w:r>
      <w:r w:rsidRPr="00187D00">
        <w:rPr>
          <w:b/>
        </w:rPr>
        <w:t> :</w:t>
      </w:r>
      <w:r>
        <w:t xml:space="preserve"> La connaissance de ce qui suit est nécessaire à la formation, car elle fait gagner du temps dans une démonstration ; </w:t>
      </w:r>
      <w:r w:rsidRPr="006F43EF">
        <w:rPr>
          <w:b/>
        </w:rPr>
        <w:t>elle n’est cependant pas indispensable en vue de l’examen.</w:t>
      </w:r>
    </w:p>
    <w:p w14:paraId="206E741A" w14:textId="77777777" w:rsidR="006F43EF" w:rsidRPr="009130A0" w:rsidRDefault="006F43EF" w:rsidP="000C6A50">
      <w:pPr>
        <w:numPr>
          <w:ilvl w:val="0"/>
          <w:numId w:val="40"/>
        </w:numPr>
        <w:spacing w:after="240"/>
        <w:ind w:left="284" w:hanging="284"/>
        <w:rPr>
          <w:b/>
          <w:bCs/>
          <w:color w:val="0000FF"/>
          <w:sz w:val="28"/>
        </w:rPr>
      </w:pPr>
      <w:r w:rsidRPr="009130A0">
        <w:rPr>
          <w:b/>
          <w:bCs/>
          <w:color w:val="0000FF"/>
          <w:sz w:val="28"/>
        </w:rPr>
        <w:t xml:space="preserve">Considérations d’ordre </w:t>
      </w:r>
      <w:r>
        <w:rPr>
          <w:b/>
          <w:bCs/>
          <w:color w:val="0000FF"/>
          <w:sz w:val="28"/>
        </w:rPr>
        <w:t>général </w:t>
      </w:r>
    </w:p>
    <w:p w14:paraId="4868C084" w14:textId="77777777" w:rsidR="006F43EF" w:rsidRDefault="006F43EF" w:rsidP="006F43EF">
      <w:pPr>
        <w:spacing w:after="200"/>
        <w:ind w:firstLine="284"/>
        <w:jc w:val="both"/>
        <w:rPr>
          <w:b/>
          <w:bCs/>
        </w:rPr>
      </w:pPr>
      <w:r>
        <w:rPr>
          <w:b/>
          <w:bCs/>
        </w:rPr>
        <w:t xml:space="preserve">Les arguments que les parties à un procès invoquent à l’appui de leurs conclusions ou prétentions sont appelés, on le sait, des </w:t>
      </w:r>
      <w:r w:rsidRPr="002D33CD">
        <w:rPr>
          <w:rFonts w:ascii="Calibri" w:hAnsi="Calibri" w:cs="Calibri"/>
          <w:b/>
          <w:bCs/>
          <w:sz w:val="28"/>
        </w:rPr>
        <w:t>moyens</w:t>
      </w:r>
      <w:r>
        <w:rPr>
          <w:b/>
          <w:bCs/>
        </w:rPr>
        <w:t>.</w:t>
      </w:r>
    </w:p>
    <w:p w14:paraId="75AE7532" w14:textId="77777777" w:rsidR="006F43EF" w:rsidRDefault="006F43EF" w:rsidP="000C6A50">
      <w:pPr>
        <w:numPr>
          <w:ilvl w:val="0"/>
          <w:numId w:val="41"/>
        </w:numPr>
        <w:spacing w:after="120"/>
        <w:ind w:left="284" w:hanging="142"/>
        <w:jc w:val="both"/>
        <w:rPr>
          <w:b/>
          <w:bCs/>
        </w:rPr>
      </w:pPr>
      <w:r w:rsidRPr="0052017C">
        <w:rPr>
          <w:b/>
          <w:bCs/>
        </w:rPr>
        <w:t>Tout moyen juridique comporte deux dimensions :</w:t>
      </w:r>
    </w:p>
    <w:p w14:paraId="40D2F8EC" w14:textId="77777777" w:rsidR="006F43EF" w:rsidRDefault="006F43EF" w:rsidP="000C6A50">
      <w:pPr>
        <w:numPr>
          <w:ilvl w:val="2"/>
          <w:numId w:val="41"/>
        </w:numPr>
        <w:spacing w:after="60"/>
        <w:ind w:left="0" w:firstLine="567"/>
        <w:jc w:val="both"/>
      </w:pPr>
      <w:r w:rsidRPr="0052017C">
        <w:rPr>
          <w:b/>
          <w:color w:val="800000"/>
        </w:rPr>
        <w:t>une dimension proprement juridique :</w:t>
      </w:r>
      <w:r>
        <w:t xml:space="preserve"> on établit cette dimension en répondant à la question « S’il était retenu, ce moyen aurait-il l’effet escompté par la partie qui l’invoque ? » ou à la question « Ce moyen est-il </w:t>
      </w:r>
      <w:r w:rsidRPr="007565F6">
        <w:rPr>
          <w:b/>
          <w:bCs/>
        </w:rPr>
        <w:t>pertinent</w:t>
      </w:r>
      <w:r>
        <w:t xml:space="preserve"> ? » Une réponse négative fera dire au juge que le moyen est </w:t>
      </w:r>
      <w:r w:rsidRPr="007565F6">
        <w:rPr>
          <w:b/>
          <w:bCs/>
        </w:rPr>
        <w:t>inopérant</w:t>
      </w:r>
      <w:r>
        <w:t>.</w:t>
      </w:r>
      <w:r w:rsidRPr="00EA4DE3">
        <w:t xml:space="preserve"> </w:t>
      </w:r>
    </w:p>
    <w:p w14:paraId="78A45604" w14:textId="77777777" w:rsidR="006F43EF" w:rsidRDefault="006F43EF" w:rsidP="006F43EF">
      <w:pPr>
        <w:spacing w:after="120"/>
        <w:ind w:left="567"/>
        <w:jc w:val="both"/>
      </w:pPr>
      <w:r>
        <w:t>La dimension proprement juridique d’un moyen correspond donc à la pertinence de ce moyen.</w:t>
      </w:r>
    </w:p>
    <w:p w14:paraId="5384C0F4" w14:textId="77777777" w:rsidR="006F43EF" w:rsidRDefault="006F43EF" w:rsidP="000C6A50">
      <w:pPr>
        <w:numPr>
          <w:ilvl w:val="2"/>
          <w:numId w:val="41"/>
        </w:numPr>
        <w:spacing w:after="60"/>
        <w:ind w:left="0" w:firstLine="567"/>
        <w:jc w:val="both"/>
      </w:pPr>
      <w:r w:rsidRPr="00087608">
        <w:rPr>
          <w:b/>
          <w:color w:val="800000"/>
        </w:rPr>
        <w:t>une dimension purement factuelle :</w:t>
      </w:r>
      <w:r>
        <w:t xml:space="preserve"> on établit cette dimension en répondant à la question </w:t>
      </w:r>
      <w:r w:rsidRPr="002D33CD">
        <w:rPr>
          <w:rFonts w:ascii="Calibri" w:hAnsi="Calibri" w:cs="Calibri"/>
        </w:rPr>
        <w:t>« Le moyen invoqué repose-t-il sur des faits avérés ? »</w:t>
      </w:r>
      <w:r>
        <w:t xml:space="preserve"> ou à la question </w:t>
      </w:r>
      <w:r w:rsidRPr="002D33CD">
        <w:rPr>
          <w:rFonts w:ascii="Calibri" w:hAnsi="Calibri" w:cs="Calibri"/>
        </w:rPr>
        <w:t>« Les faits invoqués au soutien du moyen correspondent-ils à la réalité ? »</w:t>
      </w:r>
      <w:r>
        <w:t xml:space="preserve"> Une réponse négative fera dire au juge que le moyen manque en fait. </w:t>
      </w:r>
    </w:p>
    <w:p w14:paraId="26EB20E4" w14:textId="77777777" w:rsidR="006F43EF" w:rsidRDefault="006F43EF" w:rsidP="006F43EF">
      <w:pPr>
        <w:spacing w:after="200"/>
        <w:ind w:firstLine="284"/>
        <w:jc w:val="both"/>
      </w:pPr>
      <w:r>
        <w:t xml:space="preserve">La dimension purement factuelle d’un moyen correspond donc à la </w:t>
      </w:r>
      <w:r w:rsidRPr="007565F6">
        <w:rPr>
          <w:b/>
          <w:bCs/>
        </w:rPr>
        <w:t>matérialité des faits</w:t>
      </w:r>
      <w:r>
        <w:t xml:space="preserve"> sur lesquels se fonde ce moyen. Entre parenthèses, les faits ne correspondent pas toujours à des enchaînements ou successions d’événements ; le sens commun est parfois trompeur.</w:t>
      </w:r>
    </w:p>
    <w:p w14:paraId="255992E9" w14:textId="77777777" w:rsidR="006F43EF" w:rsidRDefault="006F43EF" w:rsidP="000C6A50">
      <w:pPr>
        <w:numPr>
          <w:ilvl w:val="0"/>
          <w:numId w:val="41"/>
        </w:numPr>
        <w:spacing w:after="120"/>
        <w:ind w:left="284" w:hanging="142"/>
        <w:jc w:val="both"/>
        <w:rPr>
          <w:b/>
          <w:bCs/>
        </w:rPr>
      </w:pPr>
      <w:r w:rsidRPr="007565F6">
        <w:rPr>
          <w:b/>
          <w:bCs/>
        </w:rPr>
        <w:t>Réfuter un moyen revient</w:t>
      </w:r>
      <w:r>
        <w:rPr>
          <w:b/>
          <w:bCs/>
        </w:rPr>
        <w:t>,</w:t>
      </w:r>
      <w:r w:rsidRPr="007565F6">
        <w:rPr>
          <w:b/>
          <w:bCs/>
        </w:rPr>
        <w:t xml:space="preserve"> par conséquent</w:t>
      </w:r>
      <w:r>
        <w:rPr>
          <w:b/>
          <w:bCs/>
        </w:rPr>
        <w:t>,</w:t>
      </w:r>
      <w:r w:rsidRPr="007565F6">
        <w:rPr>
          <w:b/>
          <w:bCs/>
        </w:rPr>
        <w:t xml:space="preserve"> à contester et à rejeter </w:t>
      </w:r>
    </w:p>
    <w:p w14:paraId="7865C471" w14:textId="77777777" w:rsidR="006F43EF" w:rsidRDefault="006F43EF" w:rsidP="000C6A50">
      <w:pPr>
        <w:numPr>
          <w:ilvl w:val="5"/>
          <w:numId w:val="41"/>
        </w:numPr>
        <w:spacing w:after="120"/>
        <w:ind w:left="0" w:firstLine="567"/>
        <w:jc w:val="both"/>
      </w:pPr>
      <w:r>
        <w:t>sa</w:t>
      </w:r>
      <w:r w:rsidRPr="009453D9">
        <w:t xml:space="preserve"> </w:t>
      </w:r>
      <w:r>
        <w:t>dimension proprement juridique :</w:t>
      </w:r>
      <w:r w:rsidRPr="00E2175F">
        <w:t xml:space="preserve"> </w:t>
      </w:r>
      <w:r>
        <w:t>on démontre que</w:t>
      </w:r>
      <w:r w:rsidRPr="00E2175F">
        <w:t xml:space="preserve"> </w:t>
      </w:r>
      <w:r>
        <w:t>le moyen est inopérant, c’est-à-dire qu’il est dépourvu de pertinence ;</w:t>
      </w:r>
    </w:p>
    <w:p w14:paraId="732E0E0C" w14:textId="77777777" w:rsidR="006F43EF" w:rsidRDefault="006F43EF" w:rsidP="000C6A50">
      <w:pPr>
        <w:numPr>
          <w:ilvl w:val="5"/>
          <w:numId w:val="41"/>
        </w:numPr>
        <w:spacing w:after="120"/>
        <w:ind w:left="0" w:firstLine="567"/>
        <w:jc w:val="both"/>
      </w:pPr>
      <w:r>
        <w:t>et/ou sa dimension purement factuelle : on démontre que</w:t>
      </w:r>
      <w:r w:rsidRPr="00E2175F">
        <w:t xml:space="preserve"> </w:t>
      </w:r>
      <w:r>
        <w:t>le moyen manque en fait, c’est-à-dire que les faits sur lesquels se fonde ce moyen ne sont pas avérés, constants.</w:t>
      </w:r>
    </w:p>
    <w:p w14:paraId="48DDCAE2" w14:textId="77777777" w:rsidR="006F43EF" w:rsidRDefault="006F43EF" w:rsidP="000C6A50">
      <w:pPr>
        <w:numPr>
          <w:ilvl w:val="0"/>
          <w:numId w:val="42"/>
        </w:numPr>
        <w:spacing w:after="120"/>
        <w:ind w:left="0" w:firstLine="284"/>
        <w:jc w:val="both"/>
      </w:pPr>
      <w:r>
        <w:t xml:space="preserve">On peut bien sûr s’efforcer de toujours réfuter en même temps les deux dimensions. </w:t>
      </w:r>
    </w:p>
    <w:p w14:paraId="7FBD28EC" w14:textId="77777777" w:rsidR="006F43EF" w:rsidRDefault="006F43EF" w:rsidP="000C6A50">
      <w:pPr>
        <w:numPr>
          <w:ilvl w:val="0"/>
          <w:numId w:val="42"/>
        </w:numPr>
        <w:spacing w:after="120"/>
        <w:ind w:left="0" w:firstLine="284"/>
        <w:jc w:val="both"/>
      </w:pPr>
      <w:r>
        <w:t>Mais ce serait souvent une perte de temps. En effet, si l’une quelconque des deux dimensions fait défaut, le moyen ne sera pas retenu :</w:t>
      </w:r>
      <w:r w:rsidRPr="00207A83">
        <w:t xml:space="preserve"> </w:t>
      </w:r>
      <w:r>
        <w:t>un moyen jugé inopérant ne sera pas retenu même s’il est reconnu fondé en fait, et inversement.</w:t>
      </w:r>
    </w:p>
    <w:p w14:paraId="16D7EA5C" w14:textId="77777777" w:rsidR="006F43EF" w:rsidRDefault="006F43EF" w:rsidP="000C6A50">
      <w:pPr>
        <w:numPr>
          <w:ilvl w:val="0"/>
          <w:numId w:val="42"/>
        </w:numPr>
        <w:spacing w:after="120"/>
        <w:ind w:left="0" w:firstLine="284"/>
        <w:jc w:val="both"/>
      </w:pPr>
      <w:r>
        <w:t>Une considération additionnelle s’impose : la dimension purement factuelle d’un moyen est plus ardue à établir ou à contester que sa</w:t>
      </w:r>
      <w:r w:rsidRPr="00B86DE6">
        <w:t xml:space="preserve"> </w:t>
      </w:r>
      <w:r>
        <w:t>dimension proprement juridique, car elle nécessite l’usage de moyens d’investigation importants. La longueur parfois déraisonnable des procédures contentieuses est souvent imputable aux enquêtes et expertises diligentées à l’effet d’établir la matérialité des faits.   </w:t>
      </w:r>
    </w:p>
    <w:p w14:paraId="74469260" w14:textId="77777777" w:rsidR="006F43EF" w:rsidRDefault="006F43EF" w:rsidP="000C6A50">
      <w:pPr>
        <w:numPr>
          <w:ilvl w:val="0"/>
          <w:numId w:val="43"/>
        </w:numPr>
        <w:spacing w:after="120"/>
        <w:ind w:left="0" w:firstLine="142"/>
        <w:jc w:val="both"/>
      </w:pPr>
      <w:r>
        <w:t xml:space="preserve">Voilà pourquoi </w:t>
      </w:r>
      <w:r w:rsidRPr="00087608">
        <w:rPr>
          <w:b/>
          <w:bCs/>
        </w:rPr>
        <w:t xml:space="preserve">le souci de l’efficacité et de </w:t>
      </w:r>
      <w:r w:rsidRPr="002D33CD">
        <w:rPr>
          <w:rFonts w:ascii="Calibri" w:hAnsi="Calibri" w:cs="Calibri"/>
          <w:b/>
          <w:bCs/>
        </w:rPr>
        <w:t>l’économie du raisonnement</w:t>
      </w:r>
      <w:r w:rsidRPr="00087608">
        <w:rPr>
          <w:b/>
          <w:bCs/>
        </w:rPr>
        <w:t xml:space="preserve"> (</w:t>
      </w:r>
      <w:r w:rsidRPr="00087608">
        <w:rPr>
          <w:bCs/>
        </w:rPr>
        <w:t xml:space="preserve">le </w:t>
      </w:r>
      <w:r w:rsidRPr="00087608">
        <w:rPr>
          <w:bCs/>
          <w:u w:val="single"/>
        </w:rPr>
        <w:t>fameux rasoir d’Occam</w:t>
      </w:r>
      <w:r w:rsidRPr="00087608">
        <w:rPr>
          <w:b/>
          <w:bCs/>
        </w:rPr>
        <w:t>) et de l’analyse doit nous conduire à la conclusion suivante, qui est aussi celle de la Cour</w:t>
      </w:r>
      <w:r>
        <w:t> : si nous voulons réfuter un moyen, nous devons nous attacher d’abord à évaluer, et, le cas échéant, à réfuter, sa</w:t>
      </w:r>
      <w:r w:rsidRPr="001B6CFC">
        <w:t xml:space="preserve"> </w:t>
      </w:r>
      <w:r>
        <w:t>dimension proprement juridique.</w:t>
      </w:r>
    </w:p>
    <w:p w14:paraId="526A6D9A" w14:textId="77777777" w:rsidR="006F43EF" w:rsidRDefault="006F43EF" w:rsidP="000C6A50">
      <w:pPr>
        <w:numPr>
          <w:ilvl w:val="0"/>
          <w:numId w:val="44"/>
        </w:numPr>
        <w:spacing w:after="120"/>
        <w:ind w:left="0" w:firstLine="284"/>
        <w:jc w:val="both"/>
      </w:pPr>
      <w:r>
        <w:t>Si nous démontrons que le moyen est inopérant, nous ne perdrons pas notre temps à évaluer sa dimension purement factuelle, puisqu’un moyen jugé inopérant ne sera pas retenu même s’il est reconnu fondé en fait, et inversement d’ailleurs.</w:t>
      </w:r>
    </w:p>
    <w:p w14:paraId="57FB892E" w14:textId="77777777" w:rsidR="006F43EF" w:rsidRDefault="006F43EF" w:rsidP="000C6A50">
      <w:pPr>
        <w:numPr>
          <w:ilvl w:val="0"/>
          <w:numId w:val="44"/>
        </w:numPr>
        <w:spacing w:after="120"/>
        <w:ind w:left="0" w:firstLine="284"/>
        <w:jc w:val="both"/>
      </w:pPr>
      <w:r>
        <w:lastRenderedPageBreak/>
        <w:t>Bien évidemment, si le moyen n’est pas inopérant, c’est-à-dire s’il est pertinent, nous aurons à examiner sa dimension</w:t>
      </w:r>
      <w:r w:rsidRPr="00591BEB">
        <w:t xml:space="preserve"> </w:t>
      </w:r>
      <w:r>
        <w:t xml:space="preserve">purement factuelle. </w:t>
      </w:r>
    </w:p>
    <w:p w14:paraId="67CA9A8D" w14:textId="77777777" w:rsidR="006F43EF" w:rsidRDefault="006F43EF" w:rsidP="006F43EF">
      <w:pPr>
        <w:spacing w:after="120"/>
        <w:ind w:firstLine="284"/>
        <w:jc w:val="both"/>
        <w:rPr>
          <w:b/>
          <w:bCs/>
        </w:rPr>
      </w:pPr>
      <w:r w:rsidRPr="00F8168A">
        <w:rPr>
          <w:b/>
          <w:bCs/>
        </w:rPr>
        <w:t>En somme, une manière pragmatique d’appliquer les règles pertinentes aux faits pertinents. </w:t>
      </w:r>
    </w:p>
    <w:p w14:paraId="62980231" w14:textId="77777777" w:rsidR="006F43EF" w:rsidRDefault="006F43EF" w:rsidP="006F43EF">
      <w:pPr>
        <w:spacing w:after="80"/>
        <w:ind w:firstLine="284"/>
        <w:jc w:val="both"/>
        <w:rPr>
          <w:b/>
          <w:bCs/>
        </w:rPr>
      </w:pPr>
      <w:r>
        <w:rPr>
          <w:b/>
          <w:bCs/>
        </w:rPr>
        <w:t>Pour une application didactique, voir le corrigé du cas pratique sur la fonction consultative (</w:t>
      </w:r>
      <w:hyperlink r:id="rId11" w:history="1">
        <w:r w:rsidRPr="006244D0">
          <w:rPr>
            <w:rStyle w:val="Lienhypertexte"/>
            <w:b/>
            <w:bCs/>
          </w:rPr>
          <w:t>www.lex-publica.com</w:t>
        </w:r>
      </w:hyperlink>
      <w:r>
        <w:rPr>
          <w:b/>
          <w:bCs/>
        </w:rPr>
        <w:t>).</w:t>
      </w:r>
    </w:p>
    <w:p w14:paraId="7C98EC03" w14:textId="77777777" w:rsidR="006F43EF" w:rsidRDefault="006F43EF" w:rsidP="006F43EF">
      <w:pPr>
        <w:spacing w:after="240"/>
        <w:jc w:val="center"/>
        <w:rPr>
          <w:b/>
          <w:lang w:eastAsia="fr-FR"/>
        </w:rPr>
      </w:pPr>
      <w:r w:rsidRPr="00331DE0">
        <w:rPr>
          <w:b/>
          <w:lang w:eastAsia="fr-FR"/>
        </w:rPr>
        <w:t>***</w:t>
      </w:r>
    </w:p>
    <w:p w14:paraId="11A3239B" w14:textId="77777777" w:rsidR="006F43EF" w:rsidRPr="009130A0" w:rsidRDefault="006F43EF" w:rsidP="000C6A50">
      <w:pPr>
        <w:numPr>
          <w:ilvl w:val="0"/>
          <w:numId w:val="40"/>
        </w:numPr>
        <w:spacing w:after="160"/>
        <w:ind w:left="284" w:hanging="284"/>
        <w:jc w:val="both"/>
        <w:rPr>
          <w:b/>
          <w:bCs/>
          <w:color w:val="0000FF"/>
          <w:sz w:val="28"/>
        </w:rPr>
      </w:pPr>
      <w:r w:rsidRPr="009130A0">
        <w:rPr>
          <w:b/>
          <w:bCs/>
          <w:color w:val="0000FF"/>
          <w:sz w:val="28"/>
        </w:rPr>
        <w:t>Il</w:t>
      </w:r>
      <w:r>
        <w:rPr>
          <w:b/>
          <w:bCs/>
          <w:color w:val="0000FF"/>
          <w:sz w:val="28"/>
        </w:rPr>
        <w:t>lustrations jurisprudentielles</w:t>
      </w:r>
    </w:p>
    <w:p w14:paraId="3A99B62B" w14:textId="77777777" w:rsidR="006F43EF" w:rsidRPr="000E53EE" w:rsidRDefault="006F43EF" w:rsidP="006F43EF">
      <w:pPr>
        <w:spacing w:after="120"/>
        <w:jc w:val="both"/>
      </w:pPr>
      <w:r w:rsidRPr="000E53EE">
        <w:t>Les arrêts cités ici sont disponibles, dans leur intégralité</w:t>
      </w:r>
      <w:r>
        <w:t>,</w:t>
      </w:r>
      <w:r w:rsidRPr="000E53EE">
        <w:t xml:space="preserve"> sur le site Web de la Cour internationale de Justice : http://www.icj-cij.org</w:t>
      </w:r>
    </w:p>
    <w:p w14:paraId="35EE66B0" w14:textId="77777777" w:rsidR="006F43EF" w:rsidRPr="000E53EE" w:rsidRDefault="006F43EF" w:rsidP="000C6A50">
      <w:pPr>
        <w:numPr>
          <w:ilvl w:val="0"/>
          <w:numId w:val="52"/>
        </w:numPr>
        <w:spacing w:after="120"/>
        <w:ind w:left="0" w:firstLine="142"/>
        <w:jc w:val="both"/>
      </w:pPr>
      <w:r w:rsidRPr="000E53EE">
        <w:t xml:space="preserve">Le </w:t>
      </w:r>
      <w:r w:rsidRPr="002D33CD">
        <w:rPr>
          <w:rFonts w:ascii="Calibri" w:hAnsi="Calibri" w:cs="Calibri"/>
          <w:i/>
        </w:rPr>
        <w:t>rasoir d’Occam</w:t>
      </w:r>
      <w:r w:rsidRPr="000E53EE">
        <w:t xml:space="preserve"> se découvre souvent au cœur de la jurisprudence de la Cour internationale de Justice. </w:t>
      </w:r>
    </w:p>
    <w:p w14:paraId="15E64A54" w14:textId="77777777" w:rsidR="006F43EF" w:rsidRDefault="006F43EF" w:rsidP="000C6A50">
      <w:pPr>
        <w:numPr>
          <w:ilvl w:val="0"/>
          <w:numId w:val="53"/>
        </w:numPr>
        <w:spacing w:after="60"/>
        <w:ind w:left="0" w:firstLine="284"/>
        <w:jc w:val="both"/>
      </w:pPr>
      <w:r w:rsidRPr="000E53EE">
        <w:t xml:space="preserve">Parmi toutes les versions plus ou moins apocryphes du célèbre principe attribué au moine franciscain, la Cour applique avec raffinement celle qui s’énonce comme suit : </w:t>
      </w:r>
    </w:p>
    <w:p w14:paraId="3EBE2A91" w14:textId="77777777" w:rsidR="006F43EF" w:rsidRDefault="006F43EF" w:rsidP="000C6A50">
      <w:pPr>
        <w:numPr>
          <w:ilvl w:val="0"/>
          <w:numId w:val="54"/>
        </w:numPr>
        <w:spacing w:after="60"/>
        <w:ind w:left="0" w:firstLine="567"/>
        <w:jc w:val="both"/>
      </w:pPr>
      <w:r w:rsidRPr="002D33CD">
        <w:rPr>
          <w:rFonts w:ascii="Calibri" w:hAnsi="Calibri" w:cs="Calibri"/>
        </w:rPr>
        <w:t>« </w:t>
      </w:r>
      <w:r w:rsidRPr="002D33CD">
        <w:rPr>
          <w:rFonts w:ascii="Calibri" w:hAnsi="Calibri" w:cs="Calibri"/>
          <w:i/>
        </w:rPr>
        <w:t>Il ne faut pas multiplier les entités sauf nécessité. </w:t>
      </w:r>
      <w:r w:rsidRPr="002D33CD">
        <w:rPr>
          <w:rFonts w:ascii="Calibri" w:hAnsi="Calibri" w:cs="Calibri"/>
        </w:rPr>
        <w:t>»</w:t>
      </w:r>
      <w:r w:rsidRPr="000E53EE">
        <w:t xml:space="preserve"> </w:t>
      </w:r>
    </w:p>
    <w:p w14:paraId="2073E368" w14:textId="77777777" w:rsidR="006F43EF" w:rsidRDefault="006F43EF" w:rsidP="000C6A50">
      <w:pPr>
        <w:numPr>
          <w:ilvl w:val="0"/>
          <w:numId w:val="54"/>
        </w:numPr>
        <w:spacing w:after="120"/>
        <w:ind w:left="0" w:firstLine="567"/>
        <w:jc w:val="both"/>
      </w:pPr>
      <w:r w:rsidRPr="000E53EE">
        <w:t xml:space="preserve">ou encore </w:t>
      </w:r>
      <w:r w:rsidRPr="002D33CD">
        <w:rPr>
          <w:rFonts w:ascii="Calibri" w:hAnsi="Calibri" w:cs="Calibri"/>
        </w:rPr>
        <w:t>« </w:t>
      </w:r>
      <w:r w:rsidRPr="002D33CD">
        <w:rPr>
          <w:rFonts w:ascii="Calibri" w:hAnsi="Calibri" w:cs="Calibri"/>
          <w:i/>
        </w:rPr>
        <w:t>Quand on dispose de plusieurs thèses en compétition qui permettent d’expliquer exactement les mêmes choses et qu’on ne peut les départager, la plus simple est la meilleure jusqu’à preuve du contraire.</w:t>
      </w:r>
      <w:r w:rsidRPr="002D33CD">
        <w:rPr>
          <w:rFonts w:ascii="Calibri" w:hAnsi="Calibri" w:cs="Calibri"/>
        </w:rPr>
        <w:t> »</w:t>
      </w:r>
    </w:p>
    <w:p w14:paraId="18E7C162" w14:textId="77777777" w:rsidR="006F43EF" w:rsidRDefault="006F43EF" w:rsidP="000C6A50">
      <w:pPr>
        <w:numPr>
          <w:ilvl w:val="0"/>
          <w:numId w:val="53"/>
        </w:numPr>
        <w:spacing w:after="120"/>
        <w:ind w:left="0" w:firstLine="284"/>
        <w:jc w:val="both"/>
      </w:pPr>
      <w:r w:rsidRPr="000E53EE">
        <w:t xml:space="preserve">Si </w:t>
      </w:r>
      <w:r w:rsidRPr="000E11D7">
        <w:rPr>
          <w:i/>
        </w:rPr>
        <w:t>couper tout ce qui dépasse dans un raisonnement</w:t>
      </w:r>
      <w:r w:rsidRPr="000E53EE">
        <w:t xml:space="preserve"> est la destination du rasoir d’Occam, celui-ci, sous la dénomination plus relevée de </w:t>
      </w:r>
      <w:r w:rsidRPr="000E11D7">
        <w:rPr>
          <w:b/>
          <w:i/>
        </w:rPr>
        <w:t>principe d’économie du raisonnement</w:t>
      </w:r>
      <w:r w:rsidRPr="000E11D7">
        <w:rPr>
          <w:i/>
        </w:rPr>
        <w:t xml:space="preserve"> </w:t>
      </w:r>
      <w:r w:rsidRPr="000E53EE">
        <w:t xml:space="preserve">(inspirée </w:t>
      </w:r>
      <w:r w:rsidRPr="000E11D7">
        <w:rPr>
          <w:b/>
          <w:i/>
        </w:rPr>
        <w:t>du principe de l’économie des moyens</w:t>
      </w:r>
      <w:r w:rsidRPr="000E53EE">
        <w:t xml:space="preserve">), </w:t>
      </w:r>
      <w:r w:rsidRPr="000E11D7">
        <w:rPr>
          <w:b/>
          <w:i/>
        </w:rPr>
        <w:t>conduit souvent la Cour à s’abstenir de se prononcer sur des points de droit essentiels mais controversés</w:t>
      </w:r>
      <w:r w:rsidRPr="000E53EE">
        <w:t xml:space="preserve">. </w:t>
      </w:r>
    </w:p>
    <w:p w14:paraId="0DF293B6" w14:textId="77777777" w:rsidR="006F43EF" w:rsidRDefault="006F43EF" w:rsidP="000C6A50">
      <w:pPr>
        <w:numPr>
          <w:ilvl w:val="0"/>
          <w:numId w:val="53"/>
        </w:numPr>
        <w:spacing w:after="120"/>
        <w:ind w:left="0" w:firstLine="284"/>
        <w:jc w:val="both"/>
      </w:pPr>
      <w:r w:rsidRPr="000E53EE">
        <w:t>Il est certes exact que parfois l’abstention est justifiée, comme pour toutes les juridictions, par le défaut de pertinence ou le caractère inopérant des moyens soumis à son examen : </w:t>
      </w:r>
      <w:r w:rsidRPr="002D33CD">
        <w:rPr>
          <w:rFonts w:ascii="Calibri" w:hAnsi="Calibri" w:cs="Calibri"/>
          <w:sz w:val="23"/>
          <w:szCs w:val="23"/>
        </w:rPr>
        <w:t xml:space="preserve">« La Cour conclut que la convention de 1930 n’ouvrait pas la Cour à la Serbie-et-Monténégro sur la base du paragraphe 2 de l’article 35 du Statut, même à supposer que cet instrument ait été en vigueur le 29 avril 1999, date du dépôt de la requête.  </w:t>
      </w:r>
      <w:r w:rsidRPr="002D33CD">
        <w:rPr>
          <w:rFonts w:ascii="Calibri" w:hAnsi="Calibri" w:cs="Calibri"/>
          <w:b/>
          <w:i/>
          <w:sz w:val="23"/>
          <w:szCs w:val="23"/>
        </w:rPr>
        <w:t>Dès lors, la Cour n’a pas à se prononcer sur la question de savoir si la convention de 1930 était ou non en vigueur à cette date</w:t>
      </w:r>
      <w:r w:rsidRPr="002D33CD">
        <w:rPr>
          <w:rFonts w:ascii="Calibri" w:hAnsi="Calibri" w:cs="Calibri"/>
          <w:i/>
          <w:sz w:val="23"/>
          <w:szCs w:val="23"/>
        </w:rPr>
        <w:t>.</w:t>
      </w:r>
      <w:r w:rsidRPr="002D33CD">
        <w:rPr>
          <w:rFonts w:ascii="Calibri" w:hAnsi="Calibri" w:cs="Calibri"/>
          <w:sz w:val="23"/>
          <w:szCs w:val="23"/>
        </w:rPr>
        <w:t> »</w:t>
      </w:r>
      <w:r w:rsidRPr="000E53EE">
        <w:rPr>
          <w:rStyle w:val="Appelnotedebasdep"/>
        </w:rPr>
        <w:footnoteReference w:id="1"/>
      </w:r>
    </w:p>
    <w:p w14:paraId="2E196F0E" w14:textId="77777777" w:rsidR="006F43EF" w:rsidRPr="000E53EE" w:rsidRDefault="006F43EF" w:rsidP="000C6A50">
      <w:pPr>
        <w:numPr>
          <w:ilvl w:val="0"/>
          <w:numId w:val="53"/>
        </w:numPr>
        <w:spacing w:after="120"/>
        <w:ind w:left="0" w:firstLine="284"/>
        <w:jc w:val="both"/>
      </w:pPr>
      <w:r w:rsidRPr="000E53EE">
        <w:t xml:space="preserve">Mais cette forme édulcorée du principe de l’économie du raisonnement ne saurait donner le change ; l’authentique rasoir d’Occam n’est jamais loin et l’on se surprend à admirer la dextérité de la Cour : </w:t>
      </w:r>
    </w:p>
    <w:p w14:paraId="20C63FEF" w14:textId="77777777" w:rsidR="006F43EF" w:rsidRPr="000E53EE" w:rsidRDefault="006F43EF" w:rsidP="006F43EF">
      <w:pPr>
        <w:spacing w:after="120"/>
        <w:ind w:left="397" w:right="397"/>
        <w:jc w:val="both"/>
      </w:pPr>
      <w:r w:rsidRPr="002D33CD">
        <w:rPr>
          <w:rFonts w:ascii="Calibri" w:hAnsi="Calibri" w:cs="Calibri"/>
          <w:sz w:val="23"/>
          <w:szCs w:val="23"/>
        </w:rPr>
        <w:t xml:space="preserve">« Or le droit de mettre fin immédiatement à des déclarations de durée indéfinie est loin d'être établi. L'exigence de bonne foi paraît imposer de leur appliquer par analogie le traitement prévu par le droit des traités, qui prescrit un délai raisonnable pour le retrait ou la dénonciation de traités ne renfermant aucune clause de durée. Puisque le Nicaragua n'a manifesté en fait aucune intention de retirer sa propre déclaration, </w:t>
      </w:r>
      <w:r w:rsidRPr="002D33CD">
        <w:rPr>
          <w:rFonts w:ascii="Calibri" w:hAnsi="Calibri" w:cs="Calibri"/>
          <w:i/>
          <w:sz w:val="23"/>
          <w:szCs w:val="23"/>
        </w:rPr>
        <w:t>la question de savoir quel délai raisonnable devrait être respecté n'a pas à être approfondie</w:t>
      </w:r>
      <w:r w:rsidRPr="002D33CD">
        <w:rPr>
          <w:rFonts w:ascii="Calibri" w:hAnsi="Calibri" w:cs="Calibri"/>
          <w:sz w:val="23"/>
          <w:szCs w:val="23"/>
        </w:rPr>
        <w:t xml:space="preserve"> : il suffira d'observer que le laps de temps du 6 au 9 avril ne constitue pas un "délai raisonnable" »</w:t>
      </w:r>
      <w:r w:rsidRPr="000E53EE">
        <w:rPr>
          <w:rStyle w:val="Appelnotedebasdep"/>
        </w:rPr>
        <w:footnoteReference w:id="2"/>
      </w:r>
      <w:r w:rsidRPr="000E53EE">
        <w:t>.</w:t>
      </w:r>
    </w:p>
    <w:p w14:paraId="708F711D" w14:textId="77777777" w:rsidR="006F43EF" w:rsidRDefault="006F43EF" w:rsidP="000C6A50">
      <w:pPr>
        <w:numPr>
          <w:ilvl w:val="0"/>
          <w:numId w:val="55"/>
        </w:numPr>
        <w:spacing w:after="120"/>
        <w:ind w:left="0" w:firstLine="284"/>
        <w:jc w:val="both"/>
      </w:pPr>
      <w:r w:rsidRPr="00AA0D8D">
        <w:rPr>
          <w:b/>
        </w:rPr>
        <w:t>Défaut de perti</w:t>
      </w:r>
      <w:r>
        <w:rPr>
          <w:b/>
        </w:rPr>
        <w:t>nence ou caractère inopérant du</w:t>
      </w:r>
      <w:r w:rsidRPr="00AA0D8D">
        <w:rPr>
          <w:b/>
        </w:rPr>
        <w:t xml:space="preserve"> moyen invoqué par une partie, caractère surabondant du moyen mis en avant par une partie, volonté de la Cour d’éviter de trancher </w:t>
      </w:r>
      <w:r w:rsidRPr="00AA0D8D">
        <w:rPr>
          <w:b/>
        </w:rPr>
        <w:lastRenderedPageBreak/>
        <w:t>une question controversée</w:t>
      </w:r>
      <w:r w:rsidRPr="000E53EE">
        <w:t>, le recours au principe de l’économie du raisonnement se fonde sur des motifs divers et variés.</w:t>
      </w:r>
    </w:p>
    <w:p w14:paraId="49F355B4" w14:textId="77777777" w:rsidR="006F43EF" w:rsidRPr="000E11D7" w:rsidRDefault="006F43EF" w:rsidP="000C6A50">
      <w:pPr>
        <w:numPr>
          <w:ilvl w:val="0"/>
          <w:numId w:val="55"/>
        </w:numPr>
        <w:ind w:left="0" w:firstLine="284"/>
        <w:jc w:val="both"/>
      </w:pPr>
      <w:r w:rsidRPr="000E53EE">
        <w:t xml:space="preserve">Les </w:t>
      </w:r>
      <w:r w:rsidRPr="000E11D7">
        <w:rPr>
          <w:b/>
        </w:rPr>
        <w:t>expressions caractéristiques</w:t>
      </w:r>
      <w:r w:rsidRPr="000E53EE">
        <w:t xml:space="preserve"> du recours au rasoir d’Occam sont </w:t>
      </w:r>
      <w:r>
        <w:t>dénuées d’ambiguïté :</w:t>
      </w:r>
      <w:r w:rsidRPr="000E53EE">
        <w:t xml:space="preserve"> </w:t>
      </w:r>
      <w:r w:rsidRPr="002D33CD">
        <w:rPr>
          <w:rFonts w:ascii="Calibri" w:hAnsi="Calibri" w:cs="Calibri"/>
          <w:sz w:val="23"/>
          <w:szCs w:val="23"/>
        </w:rPr>
        <w:t>« </w:t>
      </w:r>
      <w:r w:rsidRPr="002D33CD">
        <w:rPr>
          <w:rFonts w:ascii="Calibri" w:hAnsi="Calibri" w:cs="Calibri"/>
          <w:i/>
          <w:sz w:val="23"/>
          <w:szCs w:val="23"/>
          <w:lang w:eastAsia="fr-FR"/>
        </w:rPr>
        <w:t>la Cour</w:t>
      </w:r>
      <w:r w:rsidRPr="002D33CD">
        <w:rPr>
          <w:rFonts w:ascii="Calibri" w:hAnsi="Calibri" w:cs="Calibri"/>
          <w:sz w:val="23"/>
          <w:szCs w:val="23"/>
          <w:lang w:eastAsia="fr-FR"/>
        </w:rPr>
        <w:t xml:space="preserve"> </w:t>
      </w:r>
      <w:r w:rsidRPr="002D33CD">
        <w:rPr>
          <w:rFonts w:ascii="Calibri" w:hAnsi="Calibri" w:cs="Calibri"/>
          <w:i/>
          <w:sz w:val="23"/>
          <w:szCs w:val="23"/>
          <w:lang w:eastAsia="fr-FR"/>
        </w:rPr>
        <w:t>ne croit pas nécessaire de…</w:t>
      </w:r>
      <w:r w:rsidRPr="002D33CD">
        <w:rPr>
          <w:rFonts w:ascii="Calibri" w:hAnsi="Calibri" w:cs="Calibri"/>
          <w:sz w:val="23"/>
          <w:szCs w:val="23"/>
          <w:lang w:eastAsia="fr-FR"/>
        </w:rPr>
        <w:t> », « </w:t>
      </w:r>
      <w:r w:rsidRPr="002D33CD">
        <w:rPr>
          <w:rStyle w:val="f21"/>
          <w:rFonts w:ascii="Calibri" w:hAnsi="Calibri" w:cs="Calibri"/>
          <w:i/>
          <w:sz w:val="23"/>
          <w:szCs w:val="23"/>
        </w:rPr>
        <w:t>la Cour ne croit pas devoir…</w:t>
      </w:r>
      <w:r w:rsidRPr="002D33CD">
        <w:rPr>
          <w:rStyle w:val="f21"/>
          <w:rFonts w:ascii="Calibri" w:hAnsi="Calibri" w:cs="Calibri"/>
          <w:sz w:val="23"/>
          <w:szCs w:val="23"/>
        </w:rPr>
        <w:t> », « </w:t>
      </w:r>
      <w:r w:rsidRPr="002D33CD">
        <w:rPr>
          <w:rStyle w:val="f21"/>
          <w:rFonts w:ascii="Calibri" w:hAnsi="Calibri" w:cs="Calibri"/>
          <w:i/>
          <w:sz w:val="23"/>
          <w:szCs w:val="23"/>
        </w:rPr>
        <w:t>il n'est nécessaire pour la Cour de…</w:t>
      </w:r>
      <w:r w:rsidRPr="002D33CD">
        <w:rPr>
          <w:rStyle w:val="f21"/>
          <w:rFonts w:ascii="Calibri" w:hAnsi="Calibri" w:cs="Calibri"/>
          <w:sz w:val="23"/>
          <w:szCs w:val="23"/>
        </w:rPr>
        <w:t> », « </w:t>
      </w:r>
      <w:r w:rsidRPr="002D33CD">
        <w:rPr>
          <w:rStyle w:val="f21"/>
          <w:rFonts w:ascii="Calibri" w:hAnsi="Calibri" w:cs="Calibri"/>
          <w:i/>
          <w:sz w:val="23"/>
          <w:szCs w:val="23"/>
        </w:rPr>
        <w:t>la Cour n’a pas besoin de</w:t>
      </w:r>
      <w:r w:rsidRPr="002D33CD">
        <w:rPr>
          <w:rStyle w:val="f21"/>
          <w:rFonts w:ascii="Calibri" w:hAnsi="Calibri" w:cs="Calibri"/>
          <w:sz w:val="23"/>
          <w:szCs w:val="23"/>
        </w:rPr>
        <w:t>… ».</w:t>
      </w:r>
      <w:r w:rsidRPr="002D33CD">
        <w:rPr>
          <w:rFonts w:ascii="Calibri" w:hAnsi="Calibri" w:cs="Calibri"/>
          <w:sz w:val="23"/>
          <w:szCs w:val="23"/>
          <w:lang w:eastAsia="fr-FR"/>
        </w:rPr>
        <w:t> </w:t>
      </w:r>
    </w:p>
    <w:p w14:paraId="172BB116" w14:textId="77777777" w:rsidR="006F43EF" w:rsidRDefault="006F43EF" w:rsidP="006F43EF">
      <w:pPr>
        <w:spacing w:after="240"/>
        <w:jc w:val="center"/>
        <w:rPr>
          <w:b/>
          <w:lang w:eastAsia="fr-FR"/>
        </w:rPr>
      </w:pPr>
      <w:r w:rsidRPr="00331DE0">
        <w:rPr>
          <w:b/>
          <w:lang w:eastAsia="fr-FR"/>
        </w:rPr>
        <w:t>***</w:t>
      </w:r>
    </w:p>
    <w:p w14:paraId="0235528B" w14:textId="77777777" w:rsidR="006F43EF" w:rsidRDefault="006F43EF" w:rsidP="000C6A50">
      <w:pPr>
        <w:numPr>
          <w:ilvl w:val="0"/>
          <w:numId w:val="39"/>
        </w:numPr>
        <w:spacing w:after="240"/>
        <w:ind w:left="425" w:hanging="425"/>
        <w:jc w:val="both"/>
        <w:rPr>
          <w:b/>
        </w:rPr>
      </w:pPr>
      <w:r w:rsidRPr="00AA0D8D">
        <w:rPr>
          <w:b/>
        </w:rPr>
        <w:t xml:space="preserve">Le recours au principe de l’économie du raisonnement fondé sur le défaut de pertinence ou </w:t>
      </w:r>
      <w:r>
        <w:rPr>
          <w:b/>
        </w:rPr>
        <w:t xml:space="preserve">le </w:t>
      </w:r>
      <w:r w:rsidRPr="00AA0D8D">
        <w:rPr>
          <w:b/>
        </w:rPr>
        <w:t>ca</w:t>
      </w:r>
      <w:r>
        <w:rPr>
          <w:b/>
        </w:rPr>
        <w:t>ractère inopérant du moyen invoqué</w:t>
      </w:r>
      <w:r w:rsidRPr="00AA0D8D">
        <w:rPr>
          <w:b/>
        </w:rPr>
        <w:t xml:space="preserve"> par une partie</w:t>
      </w:r>
    </w:p>
    <w:p w14:paraId="52AC3ECA" w14:textId="77777777" w:rsidR="006F43EF" w:rsidRDefault="006F43EF" w:rsidP="000C6A50">
      <w:pPr>
        <w:numPr>
          <w:ilvl w:val="0"/>
          <w:numId w:val="47"/>
        </w:numPr>
        <w:spacing w:after="160"/>
        <w:ind w:left="284" w:hanging="284"/>
        <w:jc w:val="both"/>
      </w:pPr>
      <w:r w:rsidRPr="000E53EE">
        <w:rPr>
          <w:b/>
          <w:i/>
          <w:u w:val="single"/>
        </w:rPr>
        <w:t>Exemples</w:t>
      </w:r>
      <w:r w:rsidRPr="000E53EE">
        <w:t> :</w:t>
      </w:r>
    </w:p>
    <w:p w14:paraId="34F1B03D" w14:textId="77777777" w:rsidR="006F43EF" w:rsidRPr="001B0990" w:rsidRDefault="006F43EF" w:rsidP="000C6A50">
      <w:pPr>
        <w:numPr>
          <w:ilvl w:val="0"/>
          <w:numId w:val="48"/>
        </w:numPr>
        <w:spacing w:after="120"/>
        <w:ind w:left="0" w:firstLine="284"/>
        <w:jc w:val="both"/>
        <w:rPr>
          <w:rFonts w:ascii="Calibri" w:hAnsi="Calibri" w:cs="Calibri"/>
          <w:sz w:val="23"/>
          <w:szCs w:val="23"/>
        </w:rPr>
      </w:pPr>
      <w:r w:rsidRPr="001B0990">
        <w:rPr>
          <w:rFonts w:ascii="Calibri" w:hAnsi="Calibri" w:cs="Calibri"/>
          <w:i/>
        </w:rPr>
        <w:t xml:space="preserve">Délimitation de la frontière polono tchécoslovaque (Affaire de </w:t>
      </w:r>
      <w:proofErr w:type="spellStart"/>
      <w:r w:rsidRPr="001B0990">
        <w:rPr>
          <w:rFonts w:ascii="Calibri" w:hAnsi="Calibri" w:cs="Calibri"/>
          <w:i/>
        </w:rPr>
        <w:t>Jaworzina</w:t>
      </w:r>
      <w:proofErr w:type="spellEnd"/>
      <w:r w:rsidRPr="001B0990">
        <w:rPr>
          <w:rFonts w:ascii="Calibri" w:hAnsi="Calibri" w:cs="Calibri"/>
          <w:i/>
        </w:rPr>
        <w:t>),</w:t>
      </w:r>
      <w:r w:rsidRPr="001B0990">
        <w:rPr>
          <w:rFonts w:ascii="Calibri" w:hAnsi="Calibri" w:cs="Calibri"/>
        </w:rPr>
        <w:t xml:space="preserve"> avis consultatif du 6 décembre 1923, C.P.J.I. série B n°</w:t>
      </w:r>
      <w:r>
        <w:rPr>
          <w:rFonts w:ascii="Calibri" w:hAnsi="Calibri" w:cs="Calibri"/>
        </w:rPr>
        <w:t> </w:t>
      </w:r>
      <w:r w:rsidRPr="001B0990">
        <w:rPr>
          <w:rFonts w:ascii="Calibri" w:hAnsi="Calibri" w:cs="Calibri"/>
        </w:rPr>
        <w:t xml:space="preserve">8 : </w:t>
      </w:r>
      <w:r w:rsidRPr="001B0990">
        <w:rPr>
          <w:rFonts w:ascii="Calibri" w:hAnsi="Calibri" w:cs="Calibri"/>
          <w:sz w:val="23"/>
          <w:szCs w:val="23"/>
        </w:rPr>
        <w:t xml:space="preserve">« La Cour, </w:t>
      </w:r>
      <w:r w:rsidRPr="001B0990">
        <w:rPr>
          <w:rFonts w:ascii="Calibri" w:hAnsi="Calibri" w:cs="Calibri"/>
          <w:b/>
          <w:i/>
          <w:sz w:val="23"/>
          <w:szCs w:val="23"/>
        </w:rPr>
        <w:t>ne croyant pas devoir discuter des points de droit qui ne sont pas nécessairement liés à la réponse à donner à la question qui lui est posée</w:t>
      </w:r>
      <w:r w:rsidRPr="001B0990">
        <w:rPr>
          <w:rFonts w:ascii="Calibri" w:hAnsi="Calibri" w:cs="Calibri"/>
          <w:sz w:val="23"/>
          <w:szCs w:val="23"/>
        </w:rPr>
        <w:t>, se borne aux considérations suivantes. »</w:t>
      </w:r>
    </w:p>
    <w:p w14:paraId="3702F15F" w14:textId="77777777" w:rsidR="006F43EF" w:rsidRPr="001B0990" w:rsidRDefault="005D2F31" w:rsidP="000C6A50">
      <w:pPr>
        <w:numPr>
          <w:ilvl w:val="0"/>
          <w:numId w:val="48"/>
        </w:numPr>
        <w:spacing w:after="120"/>
        <w:ind w:left="0" w:firstLine="284"/>
        <w:jc w:val="both"/>
        <w:rPr>
          <w:rFonts w:ascii="Calibri" w:hAnsi="Calibri" w:cs="Calibri"/>
          <w:sz w:val="23"/>
          <w:szCs w:val="23"/>
        </w:rPr>
      </w:pPr>
      <w:hyperlink r:id="rId12" w:history="1">
        <w:r w:rsidR="006F43EF" w:rsidRPr="001B0990">
          <w:rPr>
            <w:rStyle w:val="Lienhypertexte"/>
            <w:rFonts w:ascii="Calibri" w:hAnsi="Calibri" w:cs="Calibri"/>
            <w:i/>
            <w:color w:val="auto"/>
            <w:u w:val="none"/>
          </w:rPr>
          <w:t>Avena et autres ressortissants mexicains (Mexique c. États-Unis d'Amérique</w:t>
        </w:r>
        <w:r w:rsidR="006F43EF" w:rsidRPr="001B0990">
          <w:rPr>
            <w:rStyle w:val="Lienhypertexte"/>
            <w:rFonts w:ascii="Calibri" w:hAnsi="Calibri" w:cs="Calibri"/>
            <w:color w:val="auto"/>
            <w:u w:val="none"/>
          </w:rPr>
          <w:t xml:space="preserve">), arrêt </w:t>
        </w:r>
        <w:proofErr w:type="gramStart"/>
        <w:r w:rsidR="006F43EF" w:rsidRPr="001B0990">
          <w:rPr>
            <w:rStyle w:val="Lienhypertexte"/>
            <w:rFonts w:ascii="Calibri" w:hAnsi="Calibri" w:cs="Calibri"/>
            <w:color w:val="auto"/>
            <w:u w:val="none"/>
          </w:rPr>
          <w:t>du  31</w:t>
        </w:r>
        <w:proofErr w:type="gramEnd"/>
        <w:r w:rsidR="006F43EF" w:rsidRPr="001B0990">
          <w:rPr>
            <w:rStyle w:val="Lienhypertexte"/>
            <w:rFonts w:ascii="Calibri" w:hAnsi="Calibri" w:cs="Calibri"/>
            <w:color w:val="auto"/>
            <w:u w:val="none"/>
          </w:rPr>
          <w:t xml:space="preserve"> mars 2004, C.I.J. Recueil 2004 </w:t>
        </w:r>
      </w:hyperlink>
      <w:r w:rsidR="006F43EF" w:rsidRPr="001B0990">
        <w:rPr>
          <w:rFonts w:ascii="Calibri" w:hAnsi="Calibri" w:cs="Calibri"/>
        </w:rPr>
        <w:t xml:space="preserve">: </w:t>
      </w:r>
      <w:r w:rsidR="006F43EF" w:rsidRPr="001B0990">
        <w:rPr>
          <w:rFonts w:ascii="Calibri" w:hAnsi="Calibri" w:cs="Calibri"/>
          <w:sz w:val="23"/>
          <w:szCs w:val="23"/>
        </w:rPr>
        <w:t xml:space="preserve">« […] </w:t>
      </w:r>
      <w:r w:rsidR="006F43EF" w:rsidRPr="001B0990">
        <w:rPr>
          <w:rFonts w:ascii="Calibri" w:hAnsi="Calibri" w:cs="Calibri"/>
          <w:b/>
          <w:i/>
          <w:sz w:val="23"/>
          <w:szCs w:val="23"/>
        </w:rPr>
        <w:t>même s'il était démontré</w:t>
      </w:r>
      <w:r w:rsidR="006F43EF" w:rsidRPr="001B0990">
        <w:rPr>
          <w:rFonts w:ascii="Calibri" w:hAnsi="Calibri" w:cs="Calibri"/>
          <w:sz w:val="23"/>
          <w:szCs w:val="23"/>
        </w:rPr>
        <w:t xml:space="preserve"> que la pratique du Mexique en ce qui concerne l'application de l'article 36 n'était pas exempte de critique, </w:t>
      </w:r>
      <w:r w:rsidR="006F43EF" w:rsidRPr="001B0990">
        <w:rPr>
          <w:rFonts w:ascii="Calibri" w:hAnsi="Calibri" w:cs="Calibri"/>
          <w:b/>
          <w:i/>
          <w:sz w:val="23"/>
          <w:szCs w:val="23"/>
        </w:rPr>
        <w:t xml:space="preserve">les États-Unis ne pourraient s'en prévaloir </w:t>
      </w:r>
      <w:r w:rsidR="006F43EF" w:rsidRPr="001B0990">
        <w:rPr>
          <w:rFonts w:ascii="Calibri" w:hAnsi="Calibri" w:cs="Calibri"/>
          <w:sz w:val="23"/>
          <w:szCs w:val="23"/>
        </w:rPr>
        <w:t>comme exception à la recevabilité de la demande  mexicaine. La cinquième exception d'irrecevabilité des États-Unis ne saurait donc être accueillie. »</w:t>
      </w:r>
    </w:p>
    <w:p w14:paraId="06F2A1DB" w14:textId="77777777" w:rsidR="006F43EF" w:rsidRPr="001B0990" w:rsidRDefault="005D2F31" w:rsidP="000C6A50">
      <w:pPr>
        <w:numPr>
          <w:ilvl w:val="0"/>
          <w:numId w:val="48"/>
        </w:numPr>
        <w:spacing w:after="120"/>
        <w:ind w:left="0" w:firstLine="284"/>
        <w:jc w:val="both"/>
        <w:rPr>
          <w:rFonts w:ascii="Calibri" w:hAnsi="Calibri" w:cs="Calibri"/>
          <w:sz w:val="23"/>
          <w:szCs w:val="23"/>
        </w:rPr>
      </w:pPr>
      <w:hyperlink r:id="rId13" w:history="1">
        <w:r w:rsidR="006F43EF" w:rsidRPr="001B0990">
          <w:rPr>
            <w:rStyle w:val="Lienhypertexte"/>
            <w:rFonts w:ascii="Calibri" w:hAnsi="Calibri" w:cs="Calibri"/>
            <w:i/>
            <w:color w:val="auto"/>
            <w:u w:val="none"/>
            <w:lang w:eastAsia="fr-FR"/>
          </w:rPr>
          <w:t xml:space="preserve">Trafic ferroviaire entre la </w:t>
        </w:r>
        <w:proofErr w:type="spellStart"/>
        <w:r w:rsidR="006F43EF" w:rsidRPr="001B0990">
          <w:rPr>
            <w:rStyle w:val="Lienhypertexte"/>
            <w:rFonts w:ascii="Calibri" w:hAnsi="Calibri" w:cs="Calibri"/>
            <w:i/>
            <w:color w:val="auto"/>
            <w:u w:val="none"/>
            <w:lang w:eastAsia="fr-FR"/>
          </w:rPr>
          <w:t>Lithuanie</w:t>
        </w:r>
        <w:proofErr w:type="spellEnd"/>
        <w:r w:rsidR="006F43EF" w:rsidRPr="001B0990">
          <w:rPr>
            <w:rStyle w:val="Lienhypertexte"/>
            <w:rFonts w:ascii="Calibri" w:hAnsi="Calibri" w:cs="Calibri"/>
            <w:i/>
            <w:color w:val="auto"/>
            <w:u w:val="none"/>
            <w:lang w:eastAsia="fr-FR"/>
          </w:rPr>
          <w:t xml:space="preserve"> et la Pologne (Section de ligne Landwarów-Kaisiadorys</w:t>
        </w:r>
        <w:r w:rsidR="006F43EF" w:rsidRPr="001B0990">
          <w:rPr>
            <w:rStyle w:val="Lienhypertexte"/>
            <w:rFonts w:ascii="Calibri" w:hAnsi="Calibri" w:cs="Calibri"/>
            <w:color w:val="auto"/>
            <w:u w:val="none"/>
            <w:lang w:eastAsia="fr-FR"/>
          </w:rPr>
          <w:t>), avis consultatif du 15 octobre 1931, C.P.J.I. série A/B n°</w:t>
        </w:r>
        <w:r w:rsidR="006F43EF">
          <w:rPr>
            <w:rStyle w:val="Lienhypertexte"/>
            <w:rFonts w:ascii="Calibri" w:hAnsi="Calibri" w:cs="Calibri"/>
            <w:color w:val="auto"/>
            <w:u w:val="none"/>
            <w:lang w:eastAsia="fr-FR"/>
          </w:rPr>
          <w:t> </w:t>
        </w:r>
        <w:r w:rsidR="006F43EF" w:rsidRPr="001B0990">
          <w:rPr>
            <w:rStyle w:val="Lienhypertexte"/>
            <w:rFonts w:ascii="Calibri" w:hAnsi="Calibri" w:cs="Calibri"/>
            <w:color w:val="auto"/>
            <w:u w:val="none"/>
            <w:lang w:eastAsia="fr-FR"/>
          </w:rPr>
          <w:t>42 </w:t>
        </w:r>
      </w:hyperlink>
      <w:r w:rsidR="006F43EF" w:rsidRPr="001B0990">
        <w:rPr>
          <w:rFonts w:ascii="Calibri" w:hAnsi="Calibri" w:cs="Calibri"/>
          <w:lang w:eastAsia="fr-FR"/>
        </w:rPr>
        <w:t xml:space="preserve">: </w:t>
      </w:r>
      <w:r w:rsidR="006F43EF" w:rsidRPr="001B0990">
        <w:rPr>
          <w:rFonts w:ascii="Calibri" w:hAnsi="Calibri" w:cs="Calibri"/>
          <w:sz w:val="23"/>
          <w:szCs w:val="23"/>
          <w:lang w:eastAsia="fr-FR"/>
        </w:rPr>
        <w:t>« </w:t>
      </w:r>
      <w:r w:rsidR="006F43EF" w:rsidRPr="001B0990">
        <w:rPr>
          <w:rFonts w:ascii="Calibri" w:hAnsi="Calibri" w:cs="Calibri"/>
          <w:b/>
          <w:i/>
          <w:sz w:val="23"/>
          <w:szCs w:val="23"/>
          <w:lang w:eastAsia="fr-FR"/>
        </w:rPr>
        <w:t>La Cour, étant arrivée à cette conclusion, n'a pas besoin de</w:t>
      </w:r>
      <w:r w:rsidR="006F43EF" w:rsidRPr="001B0990">
        <w:rPr>
          <w:rFonts w:ascii="Calibri" w:hAnsi="Calibri" w:cs="Calibri"/>
          <w:sz w:val="23"/>
          <w:szCs w:val="23"/>
          <w:lang w:eastAsia="fr-FR"/>
        </w:rPr>
        <w:t xml:space="preserve"> se prononcer sur l'interprétation du dernier paragraphe de la résolution, aux termes duquel celle-ci “ n'affecte en rien les questions sur lesquelles les deux Gouvernements ont des vues divergentes ”. C'est, en effet, seulement si la Cour avait estimé que, par ailleurs, la résolution créait pour la </w:t>
      </w:r>
      <w:proofErr w:type="spellStart"/>
      <w:r w:rsidR="006F43EF" w:rsidRPr="001B0990">
        <w:rPr>
          <w:rFonts w:ascii="Calibri" w:hAnsi="Calibri" w:cs="Calibri"/>
          <w:sz w:val="23"/>
          <w:szCs w:val="23"/>
          <w:lang w:eastAsia="fr-FR"/>
        </w:rPr>
        <w:t>Lithuanie</w:t>
      </w:r>
      <w:proofErr w:type="spellEnd"/>
      <w:r w:rsidR="006F43EF" w:rsidRPr="001B0990">
        <w:rPr>
          <w:rFonts w:ascii="Calibri" w:hAnsi="Calibri" w:cs="Calibri"/>
          <w:sz w:val="23"/>
          <w:szCs w:val="23"/>
          <w:lang w:eastAsia="fr-FR"/>
        </w:rPr>
        <w:t xml:space="preserve"> l'obligation de remettre en service ladite ligne que les arguments tirés de la clause dont il s'agit auraient présenté de la pertinence. »</w:t>
      </w:r>
    </w:p>
    <w:p w14:paraId="253807F5" w14:textId="77777777" w:rsidR="006F43EF" w:rsidRPr="001B0990" w:rsidRDefault="005D2F31" w:rsidP="000C6A50">
      <w:pPr>
        <w:numPr>
          <w:ilvl w:val="0"/>
          <w:numId w:val="48"/>
        </w:numPr>
        <w:spacing w:after="120"/>
        <w:ind w:left="0" w:firstLine="284"/>
        <w:jc w:val="both"/>
        <w:rPr>
          <w:rFonts w:ascii="Calibri" w:hAnsi="Calibri" w:cs="Calibri"/>
          <w:sz w:val="23"/>
          <w:szCs w:val="23"/>
        </w:rPr>
      </w:pPr>
      <w:hyperlink r:id="rId14" w:history="1">
        <w:r w:rsidR="006F43EF" w:rsidRPr="001B0990">
          <w:rPr>
            <w:rStyle w:val="Lienhypertexte"/>
            <w:rFonts w:ascii="Calibri" w:hAnsi="Calibri" w:cs="Calibri"/>
            <w:i/>
            <w:color w:val="auto"/>
            <w:u w:val="none"/>
            <w:lang w:eastAsia="fr-FR"/>
          </w:rPr>
          <w:t>Affaire relative aux droits des ressortissants des États-Unis d'Amérique au Maroc</w:t>
        </w:r>
        <w:r w:rsidR="006F43EF" w:rsidRPr="001B0990">
          <w:rPr>
            <w:rStyle w:val="Lienhypertexte"/>
            <w:rFonts w:ascii="Calibri" w:hAnsi="Calibri" w:cs="Calibri"/>
            <w:color w:val="auto"/>
            <w:u w:val="none"/>
            <w:lang w:eastAsia="fr-FR"/>
          </w:rPr>
          <w:t>,  arrêt du 27 août 1952, C.I.J. Recueil 1952 </w:t>
        </w:r>
      </w:hyperlink>
      <w:r w:rsidR="006F43EF" w:rsidRPr="001B0990">
        <w:rPr>
          <w:rFonts w:ascii="Calibri" w:hAnsi="Calibri" w:cs="Calibri"/>
          <w:lang w:eastAsia="fr-FR"/>
        </w:rPr>
        <w:t xml:space="preserve">: </w:t>
      </w:r>
      <w:r w:rsidR="006F43EF" w:rsidRPr="001B0990">
        <w:rPr>
          <w:rFonts w:ascii="Calibri" w:hAnsi="Calibri" w:cs="Calibri"/>
          <w:sz w:val="23"/>
          <w:szCs w:val="23"/>
          <w:lang w:eastAsia="fr-FR"/>
        </w:rPr>
        <w:t xml:space="preserve">« Le Gouvernement français a présenté divers arguments dont le but est de démontrer que le contrôle des changes est licite. </w:t>
      </w:r>
      <w:r w:rsidR="006F43EF" w:rsidRPr="001B0990">
        <w:rPr>
          <w:rFonts w:ascii="Calibri" w:hAnsi="Calibri" w:cs="Calibri"/>
          <w:b/>
          <w:i/>
          <w:sz w:val="23"/>
          <w:szCs w:val="23"/>
          <w:lang w:eastAsia="fr-FR"/>
        </w:rPr>
        <w:t>La Cour ne croit pas nécessaire de se prononcer sur ces arguments.</w:t>
      </w:r>
      <w:r w:rsidR="006F43EF" w:rsidRPr="001B0990">
        <w:rPr>
          <w:rFonts w:ascii="Calibri" w:hAnsi="Calibri" w:cs="Calibri"/>
          <w:sz w:val="23"/>
          <w:szCs w:val="23"/>
          <w:lang w:eastAsia="fr-FR"/>
        </w:rPr>
        <w:t xml:space="preserve"> </w:t>
      </w:r>
      <w:r w:rsidR="006F43EF" w:rsidRPr="001B0990">
        <w:rPr>
          <w:rFonts w:ascii="Calibri" w:hAnsi="Calibri" w:cs="Calibri"/>
          <w:i/>
          <w:sz w:val="23"/>
          <w:szCs w:val="23"/>
          <w:lang w:eastAsia="fr-FR"/>
        </w:rPr>
        <w:t>Même en admettant la légalité du contrôle des changes, le fait reste cependant que les mesures prises en application de l'arrêté du 30 décembre 1948 ont entraîné une discrimination en faveur des importations provenant de France et des autres parties de l'Union française.</w:t>
      </w:r>
      <w:r w:rsidR="006F43EF" w:rsidRPr="001B0990">
        <w:rPr>
          <w:rFonts w:ascii="Calibri" w:hAnsi="Calibri" w:cs="Calibri"/>
          <w:sz w:val="23"/>
          <w:szCs w:val="23"/>
          <w:lang w:eastAsia="fr-FR"/>
        </w:rPr>
        <w:t xml:space="preserve"> Cette discrimination ne peut se justifier par des considérations relatives au contrôle des changes. » </w:t>
      </w:r>
    </w:p>
    <w:p w14:paraId="7195FAB9" w14:textId="77777777" w:rsidR="006F43EF" w:rsidRPr="00331DE0" w:rsidRDefault="006F43EF" w:rsidP="006F43EF">
      <w:pPr>
        <w:jc w:val="center"/>
        <w:rPr>
          <w:b/>
          <w:lang w:eastAsia="fr-FR"/>
        </w:rPr>
      </w:pPr>
      <w:r w:rsidRPr="00331DE0">
        <w:rPr>
          <w:b/>
          <w:lang w:eastAsia="fr-FR"/>
        </w:rPr>
        <w:t>***</w:t>
      </w:r>
    </w:p>
    <w:p w14:paraId="21C0784E" w14:textId="77777777" w:rsidR="006F43EF" w:rsidRDefault="006F43EF" w:rsidP="00922A91">
      <w:pPr>
        <w:numPr>
          <w:ilvl w:val="0"/>
          <w:numId w:val="39"/>
        </w:numPr>
        <w:spacing w:after="240"/>
        <w:ind w:left="425" w:hanging="425"/>
        <w:jc w:val="both"/>
        <w:rPr>
          <w:b/>
        </w:rPr>
      </w:pPr>
      <w:r w:rsidRPr="00331DE0">
        <w:rPr>
          <w:b/>
        </w:rPr>
        <w:t>Le recours au principe de l’économie du raisonnement fondé sur le caractère surabondant du moyen mis en avant par une partie</w:t>
      </w:r>
    </w:p>
    <w:p w14:paraId="6FD40DCB" w14:textId="77777777" w:rsidR="006F43EF" w:rsidRPr="000E53EE" w:rsidRDefault="006F43EF" w:rsidP="000C6A50">
      <w:pPr>
        <w:numPr>
          <w:ilvl w:val="0"/>
          <w:numId w:val="51"/>
        </w:numPr>
        <w:spacing w:after="360"/>
        <w:ind w:left="0" w:firstLine="142"/>
        <w:jc w:val="both"/>
      </w:pPr>
      <w:r>
        <w:t>Dans ce cas de figure, l</w:t>
      </w:r>
      <w:r w:rsidRPr="000E53EE">
        <w:t xml:space="preserve">e défendeur a contesté la compétence de la Cour en soulevant plusieurs exceptions préliminaires. En statuant sur l’une de ces exceptions, la Cour parvient à la conclusion que cette exception est fondée, c’est-à-dire que le défendeur a raison et que donc la Cour n’a pas compétence. </w:t>
      </w:r>
      <w:r w:rsidRPr="000E53EE">
        <w:rPr>
          <w:b/>
        </w:rPr>
        <w:t>Dès lors, la Cour n’a pas besoin de statuer sur les autres exceptions préliminaires</w:t>
      </w:r>
      <w:r w:rsidRPr="000E53EE">
        <w:t>.</w:t>
      </w:r>
    </w:p>
    <w:p w14:paraId="35220D32" w14:textId="77777777" w:rsidR="006F43EF" w:rsidRPr="000E53EE" w:rsidRDefault="006F43EF" w:rsidP="000C6A50">
      <w:pPr>
        <w:numPr>
          <w:ilvl w:val="0"/>
          <w:numId w:val="45"/>
        </w:numPr>
        <w:spacing w:after="160"/>
        <w:ind w:left="284" w:hanging="284"/>
        <w:jc w:val="both"/>
      </w:pPr>
      <w:r w:rsidRPr="000E53EE">
        <w:rPr>
          <w:b/>
          <w:i/>
          <w:u w:val="single"/>
        </w:rPr>
        <w:t>Exemples</w:t>
      </w:r>
      <w:r w:rsidRPr="000E53EE">
        <w:t> :</w:t>
      </w:r>
    </w:p>
    <w:p w14:paraId="76611918" w14:textId="77777777" w:rsidR="006F43EF" w:rsidRPr="001B0990" w:rsidRDefault="005D2F31" w:rsidP="000C6A50">
      <w:pPr>
        <w:numPr>
          <w:ilvl w:val="0"/>
          <w:numId w:val="4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120"/>
        <w:ind w:left="0" w:firstLine="284"/>
        <w:jc w:val="both"/>
        <w:rPr>
          <w:rStyle w:val="f21"/>
          <w:rFonts w:ascii="Calibri" w:hAnsi="Calibri" w:cs="Calibri"/>
          <w:color w:val="auto"/>
          <w:sz w:val="23"/>
          <w:szCs w:val="23"/>
        </w:rPr>
      </w:pPr>
      <w:hyperlink r:id="rId15" w:history="1">
        <w:proofErr w:type="spellStart"/>
        <w:r w:rsidR="006F43EF" w:rsidRPr="001B0990">
          <w:rPr>
            <w:rStyle w:val="Lienhypertexte"/>
            <w:rFonts w:ascii="Calibri" w:hAnsi="Calibri" w:cs="Calibri"/>
            <w:i/>
            <w:color w:val="auto"/>
            <w:u w:val="none"/>
          </w:rPr>
          <w:t>Anglo-Iranian</w:t>
        </w:r>
        <w:proofErr w:type="spellEnd"/>
        <w:r w:rsidR="006F43EF" w:rsidRPr="001B0990">
          <w:rPr>
            <w:rStyle w:val="Lienhypertexte"/>
            <w:rFonts w:ascii="Calibri" w:hAnsi="Calibri" w:cs="Calibri"/>
            <w:i/>
            <w:color w:val="auto"/>
            <w:u w:val="none"/>
          </w:rPr>
          <w:t xml:space="preserve"> </w:t>
        </w:r>
        <w:proofErr w:type="spellStart"/>
        <w:r w:rsidR="006F43EF" w:rsidRPr="001B0990">
          <w:rPr>
            <w:rStyle w:val="Lienhypertexte"/>
            <w:rFonts w:ascii="Calibri" w:hAnsi="Calibri" w:cs="Calibri"/>
            <w:i/>
            <w:color w:val="auto"/>
            <w:u w:val="none"/>
          </w:rPr>
          <w:t>Oil</w:t>
        </w:r>
        <w:proofErr w:type="spellEnd"/>
        <w:r w:rsidR="006F43EF" w:rsidRPr="001B0990">
          <w:rPr>
            <w:rStyle w:val="Lienhypertexte"/>
            <w:rFonts w:ascii="Calibri" w:hAnsi="Calibri" w:cs="Calibri"/>
            <w:i/>
            <w:color w:val="auto"/>
            <w:u w:val="none"/>
          </w:rPr>
          <w:t xml:space="preserve"> </w:t>
        </w:r>
        <w:proofErr w:type="spellStart"/>
        <w:r w:rsidR="006F43EF" w:rsidRPr="001B0990">
          <w:rPr>
            <w:rStyle w:val="Lienhypertexte"/>
            <w:rFonts w:ascii="Calibri" w:hAnsi="Calibri" w:cs="Calibri"/>
            <w:i/>
            <w:color w:val="auto"/>
            <w:u w:val="none"/>
          </w:rPr>
          <w:t>co.</w:t>
        </w:r>
        <w:proofErr w:type="spellEnd"/>
        <w:r w:rsidR="006F43EF" w:rsidRPr="001B0990">
          <w:rPr>
            <w:rStyle w:val="Lienhypertexte"/>
            <w:rFonts w:ascii="Calibri" w:hAnsi="Calibri" w:cs="Calibri"/>
            <w:i/>
            <w:color w:val="auto"/>
            <w:u w:val="none"/>
          </w:rPr>
          <w:t xml:space="preserve"> (Royaume-Uni c. Iran), Exception préliminaire</w:t>
        </w:r>
        <w:r w:rsidR="006F43EF" w:rsidRPr="001B0990">
          <w:rPr>
            <w:rStyle w:val="Lienhypertexte"/>
            <w:rFonts w:ascii="Calibri" w:hAnsi="Calibri" w:cs="Calibri"/>
            <w:color w:val="auto"/>
            <w:u w:val="none"/>
          </w:rPr>
          <w:t>, arrêt du 22 juillet 1952, C.I.J. Recueil 1952 </w:t>
        </w:r>
      </w:hyperlink>
      <w:r w:rsidR="006F43EF" w:rsidRPr="001B0990">
        <w:rPr>
          <w:rStyle w:val="f21"/>
          <w:rFonts w:ascii="Calibri" w:hAnsi="Calibri" w:cs="Calibri"/>
          <w:color w:val="auto"/>
          <w:sz w:val="24"/>
          <w:szCs w:val="24"/>
        </w:rPr>
        <w:t xml:space="preserve">: </w:t>
      </w:r>
      <w:r w:rsidR="006F43EF" w:rsidRPr="001B0990">
        <w:rPr>
          <w:rStyle w:val="f21"/>
          <w:rFonts w:ascii="Calibri" w:hAnsi="Calibri" w:cs="Calibri"/>
          <w:color w:val="auto"/>
          <w:sz w:val="23"/>
          <w:szCs w:val="23"/>
        </w:rPr>
        <w:t xml:space="preserve">« La Cour en vient donc à la conclusion qu'elle n'est pas compétente pour connaître de l'instance introduite par le Royaume-Uni, par requête du 26 mai 1951. </w:t>
      </w:r>
      <w:r w:rsidR="006F43EF" w:rsidRPr="001B0990">
        <w:rPr>
          <w:rStyle w:val="f21"/>
          <w:rFonts w:ascii="Calibri" w:hAnsi="Calibri" w:cs="Calibri"/>
          <w:b/>
          <w:i/>
          <w:color w:val="auto"/>
          <w:sz w:val="23"/>
          <w:szCs w:val="23"/>
        </w:rPr>
        <w:t>Il n'est nécessaire pour elle d'examiner aucune des autres exceptions soulevées contre sa compétence.</w:t>
      </w:r>
      <w:r w:rsidR="006F43EF" w:rsidRPr="001B0990">
        <w:rPr>
          <w:rStyle w:val="f21"/>
          <w:rFonts w:ascii="Calibri" w:hAnsi="Calibri" w:cs="Calibri"/>
          <w:color w:val="auto"/>
          <w:sz w:val="23"/>
          <w:szCs w:val="23"/>
        </w:rPr>
        <w:t xml:space="preserve"> La compétence </w:t>
      </w:r>
      <w:r w:rsidR="006F43EF" w:rsidRPr="001B0990">
        <w:rPr>
          <w:rStyle w:val="f21"/>
          <w:rFonts w:ascii="Calibri" w:hAnsi="Calibri" w:cs="Calibri"/>
          <w:color w:val="auto"/>
          <w:sz w:val="23"/>
          <w:szCs w:val="23"/>
        </w:rPr>
        <w:lastRenderedPageBreak/>
        <w:t>de la Cour n'étant pas établie en l'espèce, la Cour n'estime pas nécessaire non plus d'examiner les objections élevées par le Gouvernement de l'Iran contre la recevabilité des demandes présentées par le Gouvernement du Royaume-Uni. »</w:t>
      </w:r>
    </w:p>
    <w:p w14:paraId="060C9712" w14:textId="77777777" w:rsidR="006F43EF" w:rsidRPr="001B0990" w:rsidRDefault="005D2F31" w:rsidP="000C6A50">
      <w:pPr>
        <w:numPr>
          <w:ilvl w:val="0"/>
          <w:numId w:val="4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ind w:left="0" w:firstLine="284"/>
        <w:jc w:val="both"/>
        <w:rPr>
          <w:rFonts w:ascii="Calibri" w:hAnsi="Calibri" w:cs="Calibri"/>
          <w:color w:val="000000"/>
          <w:sz w:val="23"/>
          <w:szCs w:val="23"/>
        </w:rPr>
      </w:pPr>
      <w:hyperlink r:id="rId16" w:history="1">
        <w:r w:rsidR="006F43EF" w:rsidRPr="001B0990">
          <w:rPr>
            <w:rStyle w:val="Lienhypertexte"/>
            <w:rFonts w:ascii="Calibri" w:hAnsi="Calibri" w:cs="Calibri"/>
            <w:i/>
            <w:color w:val="auto"/>
            <w:u w:val="none"/>
            <w:lang w:eastAsia="fr-FR"/>
          </w:rPr>
          <w:t>Affaire relative à certains emprunts norvégiens</w:t>
        </w:r>
        <w:r w:rsidR="006F43EF" w:rsidRPr="001B0990">
          <w:rPr>
            <w:rStyle w:val="Lienhypertexte"/>
            <w:rFonts w:ascii="Calibri" w:hAnsi="Calibri" w:cs="Calibri"/>
            <w:color w:val="auto"/>
            <w:u w:val="none"/>
            <w:lang w:eastAsia="fr-FR"/>
          </w:rPr>
          <w:t>, arrêt du 6 juillet 1957, C.I.J. Recueil 1957 </w:t>
        </w:r>
      </w:hyperlink>
      <w:r w:rsidR="006F43EF" w:rsidRPr="001B0990">
        <w:rPr>
          <w:rFonts w:ascii="Calibri" w:hAnsi="Calibri" w:cs="Calibri"/>
          <w:lang w:eastAsia="fr-FR"/>
        </w:rPr>
        <w:t xml:space="preserve">: </w:t>
      </w:r>
      <w:r w:rsidR="006F43EF" w:rsidRPr="001B0990">
        <w:rPr>
          <w:rFonts w:ascii="Calibri" w:hAnsi="Calibri" w:cs="Calibri"/>
          <w:sz w:val="23"/>
          <w:szCs w:val="23"/>
          <w:lang w:eastAsia="fr-FR"/>
        </w:rPr>
        <w:t xml:space="preserve">« La Cour considère que le Gouvernement norvégien est fondé en droit à invoquer, en vertu de la condition de réciprocité, la réserve contenue dans la déclaration française du 1er mars 1949; que cette réserve exclut de la juridiction de la Cour le différend porté devant elle par la Requête du Gouvernement français; que, par conséquent, la Cour n'est pas </w:t>
      </w:r>
      <w:r w:rsidR="006F43EF" w:rsidRPr="001B0990">
        <w:rPr>
          <w:rFonts w:ascii="Calibri" w:hAnsi="Calibri" w:cs="Calibri"/>
          <w:color w:val="000000"/>
          <w:sz w:val="23"/>
          <w:szCs w:val="23"/>
          <w:lang w:eastAsia="fr-FR"/>
        </w:rPr>
        <w:t>compétente pour donner suite à la Requête.</w:t>
      </w:r>
    </w:p>
    <w:p w14:paraId="2C0C5001" w14:textId="77777777" w:rsidR="006F43EF" w:rsidRPr="001B0990" w:rsidRDefault="006F43EF" w:rsidP="006F43EF">
      <w:pPr>
        <w:spacing w:after="80"/>
        <w:jc w:val="both"/>
        <w:rPr>
          <w:rFonts w:ascii="Calibri" w:hAnsi="Calibri" w:cs="Calibri"/>
          <w:sz w:val="23"/>
          <w:szCs w:val="23"/>
          <w:lang w:eastAsia="fr-FR"/>
        </w:rPr>
      </w:pPr>
      <w:r w:rsidRPr="001B0990">
        <w:rPr>
          <w:rFonts w:ascii="Calibri" w:hAnsi="Calibri" w:cs="Calibri"/>
          <w:color w:val="000000"/>
          <w:sz w:val="23"/>
          <w:szCs w:val="23"/>
          <w:lang w:eastAsia="fr-FR"/>
        </w:rPr>
        <w:t xml:space="preserve">En conséquence, </w:t>
      </w:r>
      <w:r w:rsidRPr="001B0990">
        <w:rPr>
          <w:rFonts w:ascii="Calibri" w:hAnsi="Calibri" w:cs="Calibri"/>
          <w:b/>
          <w:i/>
          <w:color w:val="000000"/>
          <w:sz w:val="23"/>
          <w:szCs w:val="23"/>
          <w:lang w:eastAsia="fr-FR"/>
        </w:rPr>
        <w:t>il n'est pas nécessaire pour la Cour d'examiner</w:t>
      </w:r>
      <w:r w:rsidRPr="001B0990">
        <w:rPr>
          <w:rFonts w:ascii="Calibri" w:hAnsi="Calibri" w:cs="Calibri"/>
          <w:color w:val="000000"/>
          <w:sz w:val="23"/>
          <w:szCs w:val="23"/>
          <w:lang w:eastAsia="fr-FR"/>
        </w:rPr>
        <w:t xml:space="preserve"> la première partie de la première exception, ni de traiter des exceptions 3 et 4 du Gouvernement norvégien, ni des conclusions des Parties autres que celles sur lesquelles elle statue conformément aux motifs précédemment énoncés. »</w:t>
      </w:r>
    </w:p>
    <w:p w14:paraId="6F65EE42" w14:textId="77777777" w:rsidR="006F43EF" w:rsidRPr="00331DE0" w:rsidRDefault="006F43EF" w:rsidP="006F43EF">
      <w:pPr>
        <w:jc w:val="center"/>
        <w:rPr>
          <w:b/>
          <w:lang w:eastAsia="fr-FR"/>
        </w:rPr>
      </w:pPr>
      <w:r w:rsidRPr="00331DE0">
        <w:rPr>
          <w:b/>
          <w:lang w:eastAsia="fr-FR"/>
        </w:rPr>
        <w:t>***</w:t>
      </w:r>
    </w:p>
    <w:p w14:paraId="34724726" w14:textId="77777777" w:rsidR="006F43EF" w:rsidRPr="007565F6" w:rsidRDefault="006F43EF" w:rsidP="006F43EF">
      <w:pPr>
        <w:jc w:val="both"/>
        <w:rPr>
          <w:b/>
          <w:bCs/>
          <w:color w:val="0000FF"/>
        </w:rPr>
      </w:pPr>
    </w:p>
    <w:p w14:paraId="1F20494F" w14:textId="77777777" w:rsidR="006F43EF" w:rsidRPr="00187D00" w:rsidRDefault="006F43EF" w:rsidP="000C6A50">
      <w:pPr>
        <w:numPr>
          <w:ilvl w:val="0"/>
          <w:numId w:val="39"/>
        </w:numPr>
        <w:spacing w:after="240"/>
        <w:ind w:left="425" w:hanging="425"/>
        <w:jc w:val="both"/>
        <w:rPr>
          <w:b/>
        </w:rPr>
      </w:pPr>
      <w:r w:rsidRPr="00187D00">
        <w:rPr>
          <w:b/>
        </w:rPr>
        <w:t>Le recours au principe de l’économie du raisonnement fondé sur la volonté de la Cour d’éviter de trancher une question controversée ou très délicate</w:t>
      </w:r>
    </w:p>
    <w:p w14:paraId="34A920A2" w14:textId="77777777" w:rsidR="006F43EF" w:rsidRPr="000E53EE" w:rsidRDefault="006F43EF" w:rsidP="000C6A50">
      <w:pPr>
        <w:numPr>
          <w:ilvl w:val="0"/>
          <w:numId w:val="46"/>
        </w:numPr>
        <w:spacing w:after="160"/>
        <w:ind w:left="284" w:hanging="284"/>
        <w:jc w:val="both"/>
      </w:pPr>
      <w:r w:rsidRPr="000E53EE">
        <w:rPr>
          <w:b/>
          <w:i/>
          <w:u w:val="single"/>
        </w:rPr>
        <w:t>Exemples</w:t>
      </w:r>
      <w:r w:rsidRPr="000E53EE">
        <w:t> :</w:t>
      </w:r>
    </w:p>
    <w:p w14:paraId="5755C4E3" w14:textId="77777777" w:rsidR="006F43EF" w:rsidRPr="001B0990" w:rsidRDefault="005D2F31" w:rsidP="000C6A50">
      <w:pPr>
        <w:numPr>
          <w:ilvl w:val="0"/>
          <w:numId w:val="50"/>
        </w:numPr>
        <w:spacing w:after="120"/>
        <w:ind w:left="0" w:firstLine="284"/>
        <w:jc w:val="both"/>
        <w:rPr>
          <w:rFonts w:ascii="Calibri" w:hAnsi="Calibri" w:cs="Calibri"/>
          <w:sz w:val="23"/>
          <w:szCs w:val="23"/>
        </w:rPr>
      </w:pPr>
      <w:hyperlink r:id="rId17" w:history="1">
        <w:r w:rsidR="006F43EF" w:rsidRPr="001B0990">
          <w:rPr>
            <w:rStyle w:val="Lienhypertexte"/>
            <w:rFonts w:ascii="Calibri" w:hAnsi="Calibri" w:cs="Calibri"/>
            <w:i/>
            <w:color w:val="auto"/>
            <w:u w:val="none"/>
          </w:rPr>
          <w:t>Affaire du vapeur «Wimbledon»,</w:t>
        </w:r>
        <w:r w:rsidR="006F43EF" w:rsidRPr="001B0990">
          <w:rPr>
            <w:rStyle w:val="Lienhypertexte"/>
            <w:rFonts w:ascii="Calibri" w:hAnsi="Calibri" w:cs="Calibri"/>
            <w:color w:val="auto"/>
            <w:u w:val="none"/>
          </w:rPr>
          <w:t xml:space="preserve"> arrêt n°</w:t>
        </w:r>
        <w:r w:rsidR="006F43EF">
          <w:rPr>
            <w:rStyle w:val="Lienhypertexte"/>
            <w:rFonts w:ascii="Calibri" w:hAnsi="Calibri" w:cs="Calibri"/>
            <w:color w:val="auto"/>
            <w:u w:val="none"/>
          </w:rPr>
          <w:t> </w:t>
        </w:r>
        <w:r w:rsidR="006F43EF" w:rsidRPr="001B0990">
          <w:rPr>
            <w:rStyle w:val="Lienhypertexte"/>
            <w:rFonts w:ascii="Calibri" w:hAnsi="Calibri" w:cs="Calibri"/>
            <w:color w:val="auto"/>
            <w:u w:val="none"/>
          </w:rPr>
          <w:t>1 du 17 août 1923, C.P.J.I. série A n°</w:t>
        </w:r>
        <w:r w:rsidR="006F43EF">
          <w:rPr>
            <w:rStyle w:val="Lienhypertexte"/>
            <w:rFonts w:ascii="Calibri" w:hAnsi="Calibri" w:cs="Calibri"/>
            <w:color w:val="auto"/>
            <w:u w:val="none"/>
          </w:rPr>
          <w:t> </w:t>
        </w:r>
        <w:r w:rsidR="006F43EF" w:rsidRPr="001B0990">
          <w:rPr>
            <w:rStyle w:val="Lienhypertexte"/>
            <w:rFonts w:ascii="Calibri" w:hAnsi="Calibri" w:cs="Calibri"/>
            <w:color w:val="auto"/>
            <w:u w:val="none"/>
          </w:rPr>
          <w:t>1 </w:t>
        </w:r>
      </w:hyperlink>
      <w:r w:rsidR="006F43EF" w:rsidRPr="001B0990">
        <w:rPr>
          <w:rFonts w:ascii="Calibri" w:hAnsi="Calibri" w:cs="Calibri"/>
        </w:rPr>
        <w:t xml:space="preserve">: </w:t>
      </w:r>
      <w:r w:rsidR="006F43EF" w:rsidRPr="001B0990">
        <w:rPr>
          <w:rFonts w:ascii="Calibri" w:hAnsi="Calibri" w:cs="Calibri"/>
          <w:b/>
          <w:i/>
          <w:sz w:val="23"/>
          <w:szCs w:val="23"/>
        </w:rPr>
        <w:t>« La Cour n'a pas à prendre parti dans la question, d'ailleurs très controversée</w:t>
      </w:r>
      <w:r w:rsidR="006F43EF" w:rsidRPr="001B0990">
        <w:rPr>
          <w:rFonts w:ascii="Calibri" w:hAnsi="Calibri" w:cs="Calibri"/>
          <w:sz w:val="23"/>
          <w:szCs w:val="23"/>
        </w:rPr>
        <w:t xml:space="preserve">, de savoir s'il existe vraiment dans le domaine du droit international, des </w:t>
      </w:r>
      <w:r w:rsidR="006F43EF" w:rsidRPr="001B0990">
        <w:rPr>
          <w:rFonts w:ascii="Calibri" w:hAnsi="Calibri" w:cs="Calibri"/>
          <w:b/>
          <w:i/>
          <w:sz w:val="23"/>
          <w:szCs w:val="23"/>
        </w:rPr>
        <w:t>servitudes</w:t>
      </w:r>
      <w:r w:rsidR="006F43EF" w:rsidRPr="001B0990">
        <w:rPr>
          <w:rFonts w:ascii="Calibri" w:hAnsi="Calibri" w:cs="Calibri"/>
          <w:sz w:val="23"/>
          <w:szCs w:val="23"/>
        </w:rPr>
        <w:t xml:space="preserve"> analogues aux servitudes du droit privé. Que ce soit par l'effet d'une servitude, ou par l'effet d'une obligation contractuelle que le Gouvernement allemand est tenu envers les Puissances bénéficiaires du Traité de Versailles de laisser l'accès du Canal de Kiel libre et ouvert aux navires de toutes les nations, en temps de guerre comme en temps de paix, il n'en résulte pas moins pour l'État allemand une limitation importante de l'exercice du droit de souveraineté que nul ne lui conteste sur le Canal de Kiel; et cela suffit pour que la clause qui consacre une telle limitation doive, en cas de doute, être interprétée restrictivement. »</w:t>
      </w:r>
    </w:p>
    <w:p w14:paraId="106F10BC" w14:textId="77777777" w:rsidR="006F43EF" w:rsidRPr="001B0990" w:rsidRDefault="005D2F31" w:rsidP="000C6A50">
      <w:pPr>
        <w:numPr>
          <w:ilvl w:val="0"/>
          <w:numId w:val="50"/>
        </w:numPr>
        <w:spacing w:after="120"/>
        <w:ind w:left="0" w:firstLine="284"/>
        <w:jc w:val="both"/>
        <w:rPr>
          <w:rFonts w:ascii="Calibri" w:hAnsi="Calibri" w:cs="Calibri"/>
          <w:sz w:val="23"/>
          <w:szCs w:val="23"/>
        </w:rPr>
      </w:pPr>
      <w:hyperlink r:id="rId18" w:history="1">
        <w:r w:rsidR="006F43EF" w:rsidRPr="001B0990">
          <w:rPr>
            <w:rStyle w:val="Lienhypertexte"/>
            <w:rFonts w:ascii="Calibri" w:hAnsi="Calibri" w:cs="Calibri"/>
            <w:i/>
            <w:color w:val="auto"/>
            <w:u w:val="none"/>
          </w:rPr>
          <w:t>Affaire des zones franches de la Haute-Savoie et du pays de Gex,</w:t>
        </w:r>
        <w:r w:rsidR="006F43EF" w:rsidRPr="001B0990">
          <w:rPr>
            <w:rStyle w:val="Lienhypertexte"/>
            <w:rFonts w:ascii="Calibri" w:hAnsi="Calibri" w:cs="Calibri"/>
            <w:color w:val="auto"/>
            <w:u w:val="none"/>
          </w:rPr>
          <w:t xml:space="preserve"> ordonnance du 19 août 1929, C.P.J.I. série </w:t>
        </w:r>
        <w:proofErr w:type="gramStart"/>
        <w:r w:rsidR="006F43EF" w:rsidRPr="001B0990">
          <w:rPr>
            <w:rStyle w:val="Lienhypertexte"/>
            <w:rFonts w:ascii="Calibri" w:hAnsi="Calibri" w:cs="Calibri"/>
            <w:color w:val="auto"/>
            <w:u w:val="none"/>
          </w:rPr>
          <w:t>A  n</w:t>
        </w:r>
        <w:proofErr w:type="gramEnd"/>
        <w:r w:rsidR="006F43EF" w:rsidRPr="001B0990">
          <w:rPr>
            <w:rStyle w:val="Lienhypertexte"/>
            <w:rFonts w:ascii="Calibri" w:hAnsi="Calibri" w:cs="Calibri"/>
            <w:color w:val="auto"/>
            <w:u w:val="none"/>
          </w:rPr>
          <w:t>°</w:t>
        </w:r>
        <w:r w:rsidR="006F43EF">
          <w:rPr>
            <w:rStyle w:val="Lienhypertexte"/>
            <w:rFonts w:ascii="Calibri" w:hAnsi="Calibri" w:cs="Calibri"/>
            <w:color w:val="auto"/>
            <w:u w:val="none"/>
          </w:rPr>
          <w:t> </w:t>
        </w:r>
        <w:r w:rsidR="006F43EF" w:rsidRPr="001B0990">
          <w:rPr>
            <w:rStyle w:val="Lienhypertexte"/>
            <w:rFonts w:ascii="Calibri" w:hAnsi="Calibri" w:cs="Calibri"/>
            <w:color w:val="auto"/>
            <w:u w:val="none"/>
          </w:rPr>
          <w:t>22 </w:t>
        </w:r>
      </w:hyperlink>
      <w:r w:rsidR="006F43EF" w:rsidRPr="001B0990">
        <w:rPr>
          <w:rFonts w:ascii="Calibri" w:hAnsi="Calibri" w:cs="Calibri"/>
        </w:rPr>
        <w:t xml:space="preserve">: </w:t>
      </w:r>
      <w:r w:rsidR="006F43EF" w:rsidRPr="001B0990">
        <w:rPr>
          <w:rFonts w:ascii="Calibri" w:hAnsi="Calibri" w:cs="Calibri"/>
          <w:sz w:val="23"/>
          <w:szCs w:val="23"/>
        </w:rPr>
        <w:t xml:space="preserve">« Considérant que la Cour, arrivée à cette </w:t>
      </w:r>
      <w:r w:rsidR="006F43EF" w:rsidRPr="001B0990">
        <w:rPr>
          <w:rFonts w:ascii="Calibri" w:hAnsi="Calibri" w:cs="Calibri"/>
          <w:b/>
          <w:i/>
          <w:sz w:val="23"/>
          <w:szCs w:val="23"/>
        </w:rPr>
        <w:t>conclusion</w:t>
      </w:r>
      <w:r w:rsidR="006F43EF" w:rsidRPr="001B0990">
        <w:rPr>
          <w:rFonts w:ascii="Calibri" w:hAnsi="Calibri" w:cs="Calibri"/>
          <w:sz w:val="23"/>
          <w:szCs w:val="23"/>
        </w:rPr>
        <w:t xml:space="preserve"> sur la base d'un simple examen de la situation de fait relative au cas d'espèce, </w:t>
      </w:r>
      <w:r w:rsidR="006F43EF" w:rsidRPr="001B0990">
        <w:rPr>
          <w:rFonts w:ascii="Calibri" w:hAnsi="Calibri" w:cs="Calibri"/>
          <w:b/>
          <w:i/>
          <w:sz w:val="23"/>
          <w:szCs w:val="23"/>
        </w:rPr>
        <w:t>n'a pas besoin de se prononcer sur la mesure dans laquelle le droit international connaîtrait éventuellement la "stipulation pour autrui"</w:t>
      </w:r>
      <w:r w:rsidR="006F43EF" w:rsidRPr="001B0990">
        <w:rPr>
          <w:rFonts w:ascii="Calibri" w:hAnsi="Calibri" w:cs="Calibri"/>
          <w:sz w:val="23"/>
          <w:szCs w:val="23"/>
        </w:rPr>
        <w:t> »</w:t>
      </w:r>
    </w:p>
    <w:p w14:paraId="0FE1AEBA" w14:textId="77777777" w:rsidR="006F43EF" w:rsidRPr="001B0990" w:rsidRDefault="005D2F31" w:rsidP="000C6A50">
      <w:pPr>
        <w:numPr>
          <w:ilvl w:val="0"/>
          <w:numId w:val="50"/>
        </w:numPr>
        <w:spacing w:after="120"/>
        <w:ind w:left="0" w:firstLine="284"/>
        <w:jc w:val="both"/>
        <w:rPr>
          <w:rFonts w:ascii="Calibri" w:hAnsi="Calibri" w:cs="Calibri"/>
          <w:sz w:val="23"/>
          <w:szCs w:val="23"/>
        </w:rPr>
      </w:pPr>
      <w:hyperlink r:id="rId19" w:history="1">
        <w:r w:rsidR="006F43EF" w:rsidRPr="001B0990">
          <w:rPr>
            <w:rStyle w:val="Lienhypertexte"/>
            <w:rFonts w:ascii="Calibri" w:hAnsi="Calibri" w:cs="Calibri"/>
            <w:i/>
            <w:color w:val="auto"/>
            <w:u w:val="none"/>
          </w:rPr>
          <w:t>Affaire du droit de passage sur territoire indien (fond),</w:t>
        </w:r>
        <w:r w:rsidR="006F43EF" w:rsidRPr="001B0990">
          <w:rPr>
            <w:rStyle w:val="Lienhypertexte"/>
            <w:rFonts w:ascii="Calibri" w:hAnsi="Calibri" w:cs="Calibri"/>
            <w:color w:val="auto"/>
            <w:u w:val="none"/>
          </w:rPr>
          <w:t xml:space="preserve"> arrêt du 12 avril 1960, C.I.J. Recueil 1960</w:t>
        </w:r>
      </w:hyperlink>
      <w:r w:rsidR="006F43EF" w:rsidRPr="001B0990">
        <w:rPr>
          <w:rFonts w:ascii="Calibri" w:hAnsi="Calibri" w:cs="Calibri"/>
        </w:rPr>
        <w:t xml:space="preserve"> : </w:t>
      </w:r>
      <w:r w:rsidR="006F43EF" w:rsidRPr="001B0990">
        <w:rPr>
          <w:rFonts w:ascii="Calibri" w:hAnsi="Calibri" w:cs="Calibri"/>
          <w:sz w:val="23"/>
          <w:szCs w:val="23"/>
        </w:rPr>
        <w:t xml:space="preserve">« Le Portugal invoque également, à l'appui de sa prétention à un droit de passage telle qu'il la formule, la coutume internationale générale et les principes généraux de droit reconnus par les nations civilisées. Étant parvenue à la conclusion que la manière de procéder suivie par les autorités britanniques et indiennes d'une part et portugaises de l'autre a constitué une pratique sur laquelle les Parties étaient bien d'accord et en vertu de laquelle le Portugal avait acquis un droit de passage pour les personnes privées, les fonctionnaires civils et les marchandises en général, </w:t>
      </w:r>
      <w:r w:rsidR="006F43EF" w:rsidRPr="001B0990">
        <w:rPr>
          <w:rFonts w:ascii="Calibri" w:hAnsi="Calibri" w:cs="Calibri"/>
          <w:b/>
          <w:i/>
          <w:sz w:val="23"/>
          <w:szCs w:val="23"/>
        </w:rPr>
        <w:t>la Cour ne juge pas nécessaire de rechercher si la coutume internationale générale ou les principes généraux de droit reconnus par les nations civilisées peuvent conduire au même résultat.</w:t>
      </w:r>
      <w:r w:rsidR="006F43EF" w:rsidRPr="001B0990">
        <w:rPr>
          <w:rFonts w:ascii="Calibri" w:hAnsi="Calibri" w:cs="Calibri"/>
          <w:sz w:val="23"/>
          <w:szCs w:val="23"/>
        </w:rPr>
        <w:t> »</w:t>
      </w:r>
    </w:p>
    <w:p w14:paraId="5FF8D269" w14:textId="77777777" w:rsidR="006F43EF" w:rsidRPr="001B0990" w:rsidRDefault="005D2F31" w:rsidP="000C6A50">
      <w:pPr>
        <w:numPr>
          <w:ilvl w:val="0"/>
          <w:numId w:val="50"/>
        </w:numPr>
        <w:ind w:left="0" w:firstLine="284"/>
        <w:jc w:val="both"/>
        <w:rPr>
          <w:rFonts w:ascii="Calibri" w:hAnsi="Calibri" w:cs="Calibri"/>
          <w:sz w:val="23"/>
          <w:szCs w:val="23"/>
        </w:rPr>
      </w:pPr>
      <w:hyperlink r:id="rId20" w:history="1">
        <w:r w:rsidR="006F43EF" w:rsidRPr="001B0990">
          <w:rPr>
            <w:rStyle w:val="Lienhypertexte"/>
            <w:rFonts w:ascii="Calibri" w:hAnsi="Calibri" w:cs="Calibri"/>
            <w:i/>
            <w:color w:val="auto"/>
            <w:u w:val="none"/>
            <w:lang w:eastAsia="fr-FR"/>
          </w:rPr>
          <w:t>Incident aérien du 10 août 1999, (Pakistan c. Inde), Compétence de la Cour</w:t>
        </w:r>
        <w:r w:rsidR="006F43EF" w:rsidRPr="001B0990">
          <w:rPr>
            <w:rStyle w:val="Lienhypertexte"/>
            <w:rFonts w:ascii="Calibri" w:hAnsi="Calibri" w:cs="Calibri"/>
            <w:color w:val="auto"/>
            <w:u w:val="none"/>
            <w:lang w:eastAsia="fr-FR"/>
          </w:rPr>
          <w:t>, arrêt du 21 juin 2000, C.I.J. Recueil 2000 </w:t>
        </w:r>
      </w:hyperlink>
      <w:r w:rsidR="006F43EF" w:rsidRPr="001B0990">
        <w:rPr>
          <w:rFonts w:ascii="Calibri" w:hAnsi="Calibri" w:cs="Calibri"/>
          <w:lang w:eastAsia="fr-FR"/>
        </w:rPr>
        <w:t xml:space="preserve">: </w:t>
      </w:r>
      <w:r w:rsidR="006F43EF" w:rsidRPr="001B0990">
        <w:rPr>
          <w:rFonts w:ascii="Calibri" w:hAnsi="Calibri" w:cs="Calibri"/>
          <w:sz w:val="23"/>
          <w:szCs w:val="23"/>
          <w:lang w:eastAsia="fr-FR"/>
        </w:rPr>
        <w:t xml:space="preserve">« 26. La Cour observera que la question de savoir si l'Acte général de 1928 doit être regardé comme une convention en vigueur pour l'application de l'article 37 du Statut de la Cour a déjà été soulevée, mais non tranchée, dans des instances précédentes devant la Cour (voir </w:t>
      </w:r>
      <w:r w:rsidR="006F43EF" w:rsidRPr="001B0990">
        <w:rPr>
          <w:rFonts w:ascii="Calibri" w:hAnsi="Calibri" w:cs="Calibri"/>
          <w:i/>
          <w:iCs/>
          <w:sz w:val="23"/>
          <w:szCs w:val="23"/>
          <w:lang w:eastAsia="fr-FR"/>
        </w:rPr>
        <w:t>C.I.J. Mémoires, Essais nucléaires</w:t>
      </w:r>
      <w:r w:rsidR="006F43EF" w:rsidRPr="001B0990">
        <w:rPr>
          <w:rFonts w:ascii="Calibri" w:hAnsi="Calibri" w:cs="Calibri"/>
          <w:sz w:val="23"/>
          <w:szCs w:val="23"/>
          <w:lang w:eastAsia="fr-FR"/>
        </w:rPr>
        <w:t xml:space="preserve">, vol. II, </w:t>
      </w:r>
      <w:r w:rsidR="006F43EF" w:rsidRPr="001B0990">
        <w:rPr>
          <w:rFonts w:ascii="Calibri" w:hAnsi="Calibri" w:cs="Calibri"/>
          <w:color w:val="000000"/>
          <w:sz w:val="23"/>
          <w:szCs w:val="23"/>
          <w:lang w:eastAsia="fr-FR"/>
        </w:rPr>
        <w:t xml:space="preserve">p. 348; </w:t>
      </w:r>
      <w:r w:rsidR="006F43EF" w:rsidRPr="001B0990">
        <w:rPr>
          <w:rFonts w:ascii="Calibri" w:hAnsi="Calibri" w:cs="Calibri"/>
          <w:i/>
          <w:iCs/>
          <w:color w:val="000000"/>
          <w:sz w:val="23"/>
          <w:szCs w:val="23"/>
          <w:lang w:eastAsia="fr-FR"/>
        </w:rPr>
        <w:t>C.I.J. Mémoires, Procès des prisonniers de guerre pakistanais (Pakistan c. Inde)</w:t>
      </w:r>
      <w:r w:rsidR="006F43EF" w:rsidRPr="001B0990">
        <w:rPr>
          <w:rFonts w:ascii="Calibri" w:hAnsi="Calibri" w:cs="Calibri"/>
          <w:color w:val="000000"/>
          <w:sz w:val="23"/>
          <w:szCs w:val="23"/>
          <w:lang w:eastAsia="fr-FR"/>
        </w:rPr>
        <w:t xml:space="preserve">, p. 143; affaire du </w:t>
      </w:r>
      <w:r w:rsidR="006F43EF" w:rsidRPr="001B0990">
        <w:rPr>
          <w:rFonts w:ascii="Calibri" w:hAnsi="Calibri" w:cs="Calibri"/>
          <w:i/>
          <w:iCs/>
          <w:color w:val="000000"/>
          <w:sz w:val="23"/>
          <w:szCs w:val="23"/>
          <w:lang w:eastAsia="fr-FR"/>
        </w:rPr>
        <w:t>Plateau continental de la mer Égée (Grèce c. Turquie), C.I.J. Recueil 1978</w:t>
      </w:r>
      <w:r w:rsidR="006F43EF" w:rsidRPr="001B0990">
        <w:rPr>
          <w:rFonts w:ascii="Calibri" w:hAnsi="Calibri" w:cs="Calibri"/>
          <w:color w:val="000000"/>
          <w:sz w:val="23"/>
          <w:szCs w:val="23"/>
          <w:lang w:eastAsia="fr-FR"/>
        </w:rPr>
        <w:t xml:space="preserve">, arrêt du 19 décembre 1978, p. 17). Au cas particulier et comme il a été rappelé ci-dessus, les Parties ont discuté longuement de cette question, comme de celle de savoir si l'Inde britannique était liée en 1947 par l'Acte général et, dans cette hypothèse, si l'Inde et le Pakistan étaient devenus parties </w:t>
      </w:r>
      <w:r w:rsidR="006F43EF" w:rsidRPr="001B0990">
        <w:rPr>
          <w:rFonts w:ascii="Calibri" w:hAnsi="Calibri" w:cs="Calibri"/>
          <w:color w:val="000000"/>
          <w:sz w:val="23"/>
          <w:szCs w:val="23"/>
          <w:lang w:eastAsia="fr-FR"/>
        </w:rPr>
        <w:lastRenderedPageBreak/>
        <w:t xml:space="preserve">à l'Acte lors de leur accession à l'indépendance. En outre, l'Inde conteste, sur la base de la communication adressée par elle au Secrétaire général des Nations Unies le 18 septembre 1974 et des réserves formulées en 1931 par l'Inde britannique, que l'Acte général puisse constituer une source de compétence de la Cour pour connaître d'un différend entre les deux Parties. Il est clair que si la Cour devait tenir pour </w:t>
      </w:r>
      <w:proofErr w:type="spellStart"/>
      <w:r w:rsidR="006F43EF" w:rsidRPr="001B0990">
        <w:rPr>
          <w:rFonts w:ascii="Calibri" w:hAnsi="Calibri" w:cs="Calibri"/>
          <w:color w:val="000000"/>
          <w:sz w:val="23"/>
          <w:szCs w:val="23"/>
          <w:lang w:eastAsia="fr-FR"/>
        </w:rPr>
        <w:t>fondée</w:t>
      </w:r>
      <w:proofErr w:type="spellEnd"/>
      <w:r w:rsidR="006F43EF" w:rsidRPr="001B0990">
        <w:rPr>
          <w:rFonts w:ascii="Calibri" w:hAnsi="Calibri" w:cs="Calibri"/>
          <w:color w:val="000000"/>
          <w:sz w:val="23"/>
          <w:szCs w:val="23"/>
          <w:lang w:eastAsia="fr-FR"/>
        </w:rPr>
        <w:t xml:space="preserve"> la thèse de l'Inde sur l'un quelconque de ces terrains, il ne serait plus nécessaire pour elle de se prononcer sur les autres. </w:t>
      </w:r>
    </w:p>
    <w:p w14:paraId="67ACF2DD" w14:textId="77777777" w:rsidR="006F43EF" w:rsidRPr="001B0990" w:rsidRDefault="006F43EF" w:rsidP="006F43EF">
      <w:pPr>
        <w:jc w:val="both"/>
        <w:rPr>
          <w:rFonts w:ascii="Calibri" w:hAnsi="Calibri" w:cs="Calibri"/>
          <w:sz w:val="23"/>
          <w:szCs w:val="23"/>
          <w:lang w:eastAsia="fr-FR"/>
        </w:rPr>
      </w:pPr>
      <w:r w:rsidRPr="001B0990">
        <w:rPr>
          <w:rFonts w:ascii="Calibri" w:hAnsi="Calibri" w:cs="Calibri"/>
          <w:color w:val="000000"/>
          <w:sz w:val="23"/>
          <w:szCs w:val="23"/>
          <w:lang w:eastAsia="fr-FR"/>
        </w:rPr>
        <w:t xml:space="preserve">Comme la Cour l'a souligné dans l'affaire relative à </w:t>
      </w:r>
      <w:r w:rsidRPr="001B0990">
        <w:rPr>
          <w:rFonts w:ascii="Calibri" w:hAnsi="Calibri" w:cs="Calibri"/>
          <w:i/>
          <w:iCs/>
          <w:color w:val="000000"/>
          <w:sz w:val="23"/>
          <w:szCs w:val="23"/>
          <w:lang w:eastAsia="fr-FR"/>
        </w:rPr>
        <w:t>Certains emprunts norvégiens</w:t>
      </w:r>
      <w:r w:rsidRPr="001B0990">
        <w:rPr>
          <w:rFonts w:ascii="Calibri" w:hAnsi="Calibri" w:cs="Calibri"/>
          <w:color w:val="000000"/>
          <w:sz w:val="23"/>
          <w:szCs w:val="23"/>
          <w:lang w:eastAsia="fr-FR"/>
        </w:rPr>
        <w:t xml:space="preserve">, </w:t>
      </w:r>
      <w:r w:rsidRPr="001B0990">
        <w:rPr>
          <w:rFonts w:ascii="Calibri" w:hAnsi="Calibri" w:cs="Calibri"/>
          <w:b/>
          <w:i/>
          <w:color w:val="000000"/>
          <w:sz w:val="23"/>
          <w:szCs w:val="23"/>
          <w:lang w:eastAsia="fr-FR"/>
        </w:rPr>
        <w:t>quand sa compétence est contestée pour des motifs distincts, «La Cour est libre de baser sa décision sur le motif qui, selon elle, est plus direct et décisif.»</w:t>
      </w:r>
      <w:r w:rsidRPr="001B0990">
        <w:rPr>
          <w:rFonts w:ascii="Calibri" w:hAnsi="Calibri" w:cs="Calibri"/>
          <w:color w:val="000000"/>
          <w:sz w:val="23"/>
          <w:szCs w:val="23"/>
          <w:lang w:eastAsia="fr-FR"/>
        </w:rPr>
        <w:t xml:space="preserve"> (</w:t>
      </w:r>
      <w:r w:rsidRPr="001B0990">
        <w:rPr>
          <w:rFonts w:ascii="Calibri" w:hAnsi="Calibri" w:cs="Calibri"/>
          <w:i/>
          <w:iCs/>
          <w:color w:val="000000"/>
          <w:sz w:val="23"/>
          <w:szCs w:val="23"/>
          <w:lang w:eastAsia="fr-FR"/>
        </w:rPr>
        <w:t>C.I.J. Recueil 1957</w:t>
      </w:r>
      <w:r w:rsidRPr="001B0990">
        <w:rPr>
          <w:rFonts w:ascii="Calibri" w:hAnsi="Calibri" w:cs="Calibri"/>
          <w:color w:val="000000"/>
          <w:sz w:val="23"/>
          <w:szCs w:val="23"/>
          <w:lang w:eastAsia="fr-FR"/>
        </w:rPr>
        <w:t xml:space="preserve">, p. 25.) C'est ainsi qu'en l'affaire du </w:t>
      </w:r>
      <w:r w:rsidRPr="001B0990">
        <w:rPr>
          <w:rFonts w:ascii="Calibri" w:hAnsi="Calibri" w:cs="Calibri"/>
          <w:i/>
          <w:iCs/>
          <w:color w:val="000000"/>
          <w:sz w:val="23"/>
          <w:szCs w:val="23"/>
          <w:lang w:eastAsia="fr-FR"/>
        </w:rPr>
        <w:t>Plateau continental de la mer Égée</w:t>
      </w:r>
      <w:r w:rsidRPr="001B0990">
        <w:rPr>
          <w:rFonts w:ascii="Calibri" w:hAnsi="Calibri" w:cs="Calibri"/>
          <w:color w:val="000000"/>
          <w:sz w:val="23"/>
          <w:szCs w:val="23"/>
          <w:lang w:eastAsia="fr-FR"/>
        </w:rPr>
        <w:t xml:space="preserve"> la Cour a relevé que</w:t>
      </w:r>
    </w:p>
    <w:p w14:paraId="70EDF7A0" w14:textId="77777777" w:rsidR="006F43EF" w:rsidRPr="001B0990" w:rsidRDefault="006F43EF" w:rsidP="006F43EF">
      <w:pPr>
        <w:jc w:val="both"/>
        <w:rPr>
          <w:rFonts w:ascii="Calibri" w:hAnsi="Calibri" w:cs="Calibri"/>
          <w:sz w:val="23"/>
          <w:szCs w:val="23"/>
          <w:lang w:eastAsia="fr-FR"/>
        </w:rPr>
      </w:pPr>
      <w:r w:rsidRPr="001B0990">
        <w:rPr>
          <w:rFonts w:ascii="Calibri" w:hAnsi="Calibri" w:cs="Calibri"/>
          <w:color w:val="000000"/>
          <w:sz w:val="23"/>
          <w:szCs w:val="23"/>
          <w:lang w:eastAsia="fr-FR"/>
        </w:rPr>
        <w:t>«[b]</w:t>
      </w:r>
      <w:proofErr w:type="spellStart"/>
      <w:r w:rsidRPr="001B0990">
        <w:rPr>
          <w:rFonts w:ascii="Calibri" w:hAnsi="Calibri" w:cs="Calibri"/>
          <w:color w:val="000000"/>
          <w:sz w:val="23"/>
          <w:szCs w:val="23"/>
          <w:lang w:eastAsia="fr-FR"/>
        </w:rPr>
        <w:t>ien</w:t>
      </w:r>
      <w:proofErr w:type="spellEnd"/>
      <w:r w:rsidRPr="001B0990">
        <w:rPr>
          <w:rFonts w:ascii="Calibri" w:hAnsi="Calibri" w:cs="Calibri"/>
          <w:color w:val="000000"/>
          <w:sz w:val="23"/>
          <w:szCs w:val="23"/>
          <w:lang w:eastAsia="fr-FR"/>
        </w:rPr>
        <w:t xml:space="preserve"> qu'en vertu de l'article 59 du Statut «la décision de la Cour [ne soit] obligatoire que pour les parties en litige et dans le cas qui a été décidé», il est évident que tout prononcé sur la situation de l'Acte de 1928 par lequel la Cour déclarerait que celui-ci est ou n'est plus une convention en vigueur pourrait influencer les relations d'États autres que [les Parties en l'affaire]» (</w:t>
      </w:r>
      <w:r w:rsidRPr="001B0990">
        <w:rPr>
          <w:rFonts w:ascii="Calibri" w:hAnsi="Calibri" w:cs="Calibri"/>
          <w:i/>
          <w:iCs/>
          <w:color w:val="000000"/>
          <w:sz w:val="23"/>
          <w:szCs w:val="23"/>
          <w:lang w:eastAsia="fr-FR"/>
        </w:rPr>
        <w:t>C.I.J. Recueil 1978</w:t>
      </w:r>
      <w:r w:rsidRPr="001B0990">
        <w:rPr>
          <w:rFonts w:ascii="Calibri" w:hAnsi="Calibri" w:cs="Calibri"/>
          <w:color w:val="000000"/>
          <w:sz w:val="23"/>
          <w:szCs w:val="23"/>
          <w:lang w:eastAsia="fr-FR"/>
        </w:rPr>
        <w:t>, p. 16-17, par. 39).</w:t>
      </w:r>
    </w:p>
    <w:p w14:paraId="7441B22D" w14:textId="77777777" w:rsidR="006F43EF" w:rsidRPr="001B0990" w:rsidRDefault="006F43EF" w:rsidP="006F43EF">
      <w:pPr>
        <w:spacing w:after="240"/>
        <w:jc w:val="both"/>
        <w:rPr>
          <w:rFonts w:ascii="Calibri" w:hAnsi="Calibri" w:cs="Calibri"/>
          <w:sz w:val="23"/>
          <w:szCs w:val="23"/>
          <w:lang w:eastAsia="fr-FR"/>
        </w:rPr>
      </w:pPr>
      <w:r w:rsidRPr="001B0990">
        <w:rPr>
          <w:rFonts w:ascii="Calibri" w:hAnsi="Calibri" w:cs="Calibri"/>
          <w:b/>
          <w:i/>
          <w:color w:val="000000"/>
          <w:sz w:val="23"/>
          <w:szCs w:val="23"/>
          <w:lang w:eastAsia="fr-FR"/>
        </w:rPr>
        <w:t>Puis elle s'est prononcée sur l'effet d'une réserve apportée par la Grèce à l'Acte général de 1928 sans statuer sur la question de savoir si cette convention était demeurée en vigueur.</w:t>
      </w:r>
      <w:r w:rsidRPr="001B0990">
        <w:rPr>
          <w:rFonts w:ascii="Calibri" w:hAnsi="Calibri" w:cs="Calibri"/>
          <w:color w:val="000000"/>
          <w:sz w:val="23"/>
          <w:szCs w:val="23"/>
          <w:lang w:eastAsia="fr-FR"/>
        </w:rPr>
        <w:t xml:space="preserve"> Au cas présent, la Cour procédera de manière analogue en examinant en premier lieu la communication adressée par l'Inde au Secrétaire général des Nations Unies le 18 septembre 1974. »</w:t>
      </w:r>
    </w:p>
    <w:p w14:paraId="175D6EB2" w14:textId="77777777" w:rsidR="00D162F8" w:rsidRDefault="002F77CD">
      <w:pPr>
        <w:jc w:val="center"/>
        <w:rPr>
          <w:b/>
          <w:bCs/>
          <w:iCs/>
        </w:rPr>
      </w:pPr>
      <w:r>
        <w:rPr>
          <w:b/>
          <w:bCs/>
          <w:iCs/>
        </w:rPr>
        <w:t>***/</w:t>
      </w:r>
      <w:r w:rsidR="00DC1052">
        <w:rPr>
          <w:b/>
          <w:bCs/>
          <w:iCs/>
        </w:rPr>
        <w:t>***</w:t>
      </w:r>
    </w:p>
    <w:sectPr w:rsidR="00D162F8" w:rsidSect="00123D02">
      <w:footnotePr>
        <w:pos w:val="beneathText"/>
      </w:footnotePr>
      <w:type w:val="continuous"/>
      <w:pgSz w:w="11905" w:h="16837" w:code="9"/>
      <w:pgMar w:top="1134" w:right="1134" w:bottom="1134" w:left="1134" w:header="709"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0E2F2" w14:textId="77777777" w:rsidR="005508B0" w:rsidRDefault="005508B0">
      <w:r>
        <w:separator/>
      </w:r>
    </w:p>
  </w:endnote>
  <w:endnote w:type="continuationSeparator" w:id="0">
    <w:p w14:paraId="585328A2" w14:textId="77777777" w:rsidR="005508B0" w:rsidRDefault="00550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617F3FC0-8F9A-4E14-9173-2CF071EE0334}"/>
    <w:embedBold r:id="rId2" w:fontKey="{DA76AD68-037F-44E9-8DE8-D0EA8247E32D}"/>
    <w:embedItalic r:id="rId3" w:fontKey="{147F3A22-7C19-4A74-8D87-3419EDEE4F22}"/>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lbany AMT">
    <w:altName w:val="Arial"/>
    <w:charset w:val="00"/>
    <w:family w:val="swiss"/>
    <w:pitch w:val="variable"/>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embedRegular r:id="rId4" w:fontKey="{A3BBD4CA-F74C-420B-9D66-36812811209C}"/>
    <w:embedBold r:id="rId5" w:fontKey="{1207366F-1A98-4A03-9B86-E6836FB6B8D3}"/>
    <w:embedItalic r:id="rId6" w:fontKey="{0D3BF98B-98FE-4741-915C-06D895C9F5C6}"/>
    <w:embedBoldItalic r:id="rId7" w:fontKey="{8208EACD-61D8-43D5-A012-032CAE01A948}"/>
  </w:font>
  <w:font w:name="Times">
    <w:panose1 w:val="02020603050405020304"/>
    <w:charset w:val="00"/>
    <w:family w:val="roman"/>
    <w:pitch w:val="variable"/>
    <w:sig w:usb0="E0002EFF" w:usb1="C000785B" w:usb2="00000009" w:usb3="00000000" w:csb0="000001FF" w:csb1="00000000"/>
  </w:font>
  <w:font w:name="Geneva">
    <w:altName w:val="Arial"/>
    <w:charset w:val="00"/>
    <w:family w:val="swiss"/>
    <w:pitch w:val="variable"/>
    <w:sig w:usb0="E00002FF" w:usb1="5200205F" w:usb2="00A0C000" w:usb3="00000000" w:csb0="0000019F" w:csb1="00000000"/>
  </w:font>
  <w:font w:name="Monotype Corsiva">
    <w:panose1 w:val="03010101010201010101"/>
    <w:charset w:val="00"/>
    <w:family w:val="script"/>
    <w:pitch w:val="variable"/>
    <w:sig w:usb0="00000287" w:usb1="00000000" w:usb2="00000000" w:usb3="00000000" w:csb0="0000009F" w:csb1="00000000"/>
    <w:embedRegular r:id="rId8" w:subsetted="1" w:fontKey="{80DA0F08-3DC2-4A40-A8F3-C46DFA7F20AA}"/>
    <w:embedBold r:id="rId9" w:subsetted="1" w:fontKey="{61552D76-5074-4566-BF6A-94D799CE155F}"/>
    <w:embedItalic r:id="rId10" w:subsetted="1" w:fontKey="{0A721A0E-1F01-4D0A-9DAC-23E82493B95D}"/>
  </w:font>
  <w:font w:name="Lucida Calligraphy">
    <w:panose1 w:val="03010101010101010101"/>
    <w:charset w:val="00"/>
    <w:family w:val="script"/>
    <w:pitch w:val="variable"/>
    <w:sig w:usb0="00000003" w:usb1="00000000" w:usb2="00000000" w:usb3="00000000" w:csb0="00000001" w:csb1="00000000"/>
  </w:font>
  <w:font w:name="Articulate">
    <w:panose1 w:val="02000503040000020004"/>
    <w:charset w:val="00"/>
    <w:family w:val="auto"/>
    <w:pitch w:val="variable"/>
    <w:sig w:usb0="80000003" w:usb1="00000000" w:usb2="00000000" w:usb3="00000000" w:csb0="00000001" w:csb1="00000000"/>
    <w:embedRegular r:id="rId11" w:subsetted="1" w:fontKey="{D89C3C3F-C80E-4C24-9508-0A120328E376}"/>
    <w:embedBold r:id="rId12" w:subsetted="1" w:fontKey="{729A4C3B-FE76-4351-999B-B02F207EB47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F9C38" w14:textId="77777777" w:rsidR="005508B0" w:rsidRDefault="005508B0">
      <w:r>
        <w:separator/>
      </w:r>
    </w:p>
  </w:footnote>
  <w:footnote w:type="continuationSeparator" w:id="0">
    <w:p w14:paraId="1D257836" w14:textId="77777777" w:rsidR="005508B0" w:rsidRDefault="005508B0">
      <w:r>
        <w:continuationSeparator/>
      </w:r>
    </w:p>
  </w:footnote>
  <w:footnote w:id="1">
    <w:p w14:paraId="339C8B9C" w14:textId="77777777" w:rsidR="006F43EF" w:rsidRPr="001B0990" w:rsidRDefault="006F43EF" w:rsidP="006F43EF">
      <w:pPr>
        <w:pStyle w:val="Notedebasdepage"/>
        <w:spacing w:after="120" w:line="240" w:lineRule="auto"/>
        <w:jc w:val="both"/>
        <w:rPr>
          <w:rFonts w:ascii="Calibri" w:hAnsi="Calibri" w:cs="Calibri"/>
        </w:rPr>
      </w:pPr>
      <w:r w:rsidRPr="001B0990">
        <w:rPr>
          <w:rStyle w:val="Appelnotedebasdep"/>
          <w:rFonts w:ascii="Calibri" w:hAnsi="Calibri" w:cs="Calibri"/>
        </w:rPr>
        <w:footnoteRef/>
      </w:r>
      <w:r w:rsidRPr="001B0990">
        <w:rPr>
          <w:rFonts w:ascii="Calibri" w:hAnsi="Calibri" w:cs="Calibri"/>
        </w:rPr>
        <w:t xml:space="preserve"> </w:t>
      </w:r>
      <w:hyperlink r:id="rId1" w:history="1">
        <w:r w:rsidRPr="001B0990">
          <w:rPr>
            <w:rStyle w:val="Lienhypertexte"/>
            <w:rFonts w:ascii="Calibri" w:hAnsi="Calibri" w:cs="Calibri"/>
            <w:i/>
            <w:color w:val="auto"/>
            <w:u w:val="none"/>
          </w:rPr>
          <w:t>Affaire relative à la licéité de l’emploi de la force</w:t>
        </w:r>
        <w:r w:rsidRPr="001B0990">
          <w:rPr>
            <w:rStyle w:val="Lienhypertexte"/>
            <w:rFonts w:ascii="Calibri" w:hAnsi="Calibri" w:cs="Calibri"/>
            <w:color w:val="auto"/>
            <w:u w:val="none"/>
          </w:rPr>
          <w:t>, (Serbie et Monténégro c. Belgique), Exceptions préliminaires, arrêt du 15 décembre 2004</w:t>
        </w:r>
      </w:hyperlink>
      <w:r w:rsidRPr="001B0990">
        <w:rPr>
          <w:rFonts w:ascii="Calibri" w:hAnsi="Calibri" w:cs="Calibri"/>
        </w:rPr>
        <w:t>. Sauf indication contraire, les italiques présents dans les citations sont de nous.</w:t>
      </w:r>
    </w:p>
  </w:footnote>
  <w:footnote w:id="2">
    <w:p w14:paraId="17A4B505" w14:textId="77777777" w:rsidR="006F43EF" w:rsidRPr="001B0990" w:rsidRDefault="006F43EF" w:rsidP="006F43EF">
      <w:pPr>
        <w:pStyle w:val="Notedebasdepage"/>
        <w:spacing w:after="120" w:line="240" w:lineRule="auto"/>
        <w:jc w:val="both"/>
        <w:rPr>
          <w:rFonts w:ascii="Calibri" w:hAnsi="Calibri" w:cs="Calibri"/>
        </w:rPr>
      </w:pPr>
      <w:r w:rsidRPr="001B0990">
        <w:rPr>
          <w:rStyle w:val="Appelnotedebasdep"/>
          <w:rFonts w:ascii="Calibri" w:hAnsi="Calibri" w:cs="Calibri"/>
        </w:rPr>
        <w:footnoteRef/>
      </w:r>
      <w:r w:rsidRPr="001B0990">
        <w:rPr>
          <w:rFonts w:ascii="Calibri" w:hAnsi="Calibri" w:cs="Calibri"/>
        </w:rPr>
        <w:t xml:space="preserve"> </w:t>
      </w:r>
      <w:hyperlink r:id="rId2" w:history="1">
        <w:r w:rsidRPr="001B0990">
          <w:rPr>
            <w:rStyle w:val="Lienhypertexte"/>
            <w:rFonts w:ascii="Calibri" w:hAnsi="Calibri" w:cs="Calibri"/>
            <w:i/>
            <w:color w:val="auto"/>
            <w:u w:val="none"/>
          </w:rPr>
          <w:t>Activités militaires et paramilitaires au Nicaragua et contre celui-ci</w:t>
        </w:r>
        <w:r w:rsidRPr="001B0990">
          <w:rPr>
            <w:rStyle w:val="Lienhypertexte"/>
            <w:rFonts w:ascii="Calibri" w:hAnsi="Calibri" w:cs="Calibri"/>
            <w:color w:val="auto"/>
            <w:u w:val="none"/>
          </w:rPr>
          <w:t xml:space="preserve"> (Nicaragua c. États Unis d'Amérique), Compétence et recevabilité, arrêt du 26 novembre 1984, C.I.J. Recueil 1984,  p. 392</w:t>
        </w:r>
      </w:hyperlink>
      <w:r w:rsidRPr="001B0990">
        <w:rPr>
          <w:rFonts w:ascii="Calibri" w:hAnsi="Calibri" w:cs="Calibr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59B4D" w14:textId="29070A84" w:rsidR="005568F0" w:rsidRPr="00357A45" w:rsidRDefault="005568F0">
    <w:pPr>
      <w:pStyle w:val="En-tte"/>
    </w:pPr>
    <w:r w:rsidRPr="00357A45">
      <w:t xml:space="preserve">                                 </w:t>
    </w:r>
    <w:r w:rsidR="00357A45" w:rsidRPr="00357A45">
      <w:t xml:space="preserve"> </w:t>
    </w:r>
    <w:r w:rsidR="00357A45" w:rsidRPr="00357A45">
      <w:rPr>
        <w:sz w:val="20"/>
        <w:szCs w:val="22"/>
      </w:rPr>
      <w:t>Mé</w:t>
    </w:r>
    <w:r w:rsidR="00357A45">
      <w:rPr>
        <w:sz w:val="20"/>
        <w:szCs w:val="22"/>
      </w:rPr>
      <w:t>thode</w:t>
    </w:r>
    <w:r w:rsidRPr="00357A45">
      <w:rPr>
        <w:sz w:val="20"/>
        <w:szCs w:val="22"/>
      </w:rPr>
      <w:t xml:space="preserve"> - </w:t>
    </w:r>
    <w:r w:rsidRPr="00357A45">
      <w:rPr>
        <w:rFonts w:ascii="Calibri" w:hAnsi="Calibri" w:cs="Calibri"/>
        <w:b/>
        <w:sz w:val="20"/>
        <w:szCs w:val="22"/>
      </w:rPr>
      <w:t>www.lex-publica.com – 20</w:t>
    </w:r>
    <w:r w:rsidR="005749F3">
      <w:rPr>
        <w:rFonts w:ascii="Calibri" w:hAnsi="Calibri" w:cs="Calibri"/>
        <w:b/>
        <w:sz w:val="20"/>
        <w:szCs w:val="22"/>
      </w:rPr>
      <w:t>2</w:t>
    </w:r>
    <w:r w:rsidR="00225A62">
      <w:rPr>
        <w:rFonts w:ascii="Calibri" w:hAnsi="Calibri" w:cs="Calibri"/>
        <w:b/>
        <w:sz w:val="20"/>
        <w:szCs w:val="22"/>
      </w:rPr>
      <w:t>2</w:t>
    </w:r>
    <w:r w:rsidRPr="00357A45">
      <w:rPr>
        <w:rFonts w:ascii="Calibri" w:hAnsi="Calibri" w:cs="Calibri"/>
        <w:b/>
        <w:sz w:val="20"/>
        <w:szCs w:val="22"/>
      </w:rPr>
      <w:t>-20</w:t>
    </w:r>
    <w:r w:rsidR="00691162">
      <w:rPr>
        <w:rFonts w:ascii="Calibri" w:hAnsi="Calibri" w:cs="Calibri"/>
        <w:b/>
        <w:sz w:val="20"/>
        <w:szCs w:val="22"/>
      </w:rPr>
      <w:t>2</w:t>
    </w:r>
    <w:r w:rsidR="00225A62">
      <w:rPr>
        <w:rFonts w:ascii="Calibri" w:hAnsi="Calibri" w:cs="Calibri"/>
        <w:b/>
        <w:sz w:val="20"/>
        <w:szCs w:val="22"/>
      </w:rPr>
      <w:t>3</w:t>
    </w:r>
    <w:r w:rsidRPr="00357A45">
      <w:rPr>
        <w:rFonts w:ascii="Calibri" w:hAnsi="Calibri" w:cs="Calibri"/>
        <w:b/>
        <w:sz w:val="20"/>
        <w:szCs w:val="22"/>
      </w:rPr>
      <w:t xml:space="preserve"> – © </w:t>
    </w:r>
    <w:r w:rsidRPr="00357A45">
      <w:rPr>
        <w:rFonts w:ascii="Monotype Corsiva" w:hAnsi="Monotype Corsiva" w:cs="Calibri"/>
        <w:sz w:val="22"/>
        <w:szCs w:val="22"/>
      </w:rPr>
      <w:t>M. Coulibaly</w:t>
    </w:r>
    <w:r w:rsidRPr="00357A45">
      <w:rPr>
        <w:sz w:val="22"/>
        <w:szCs w:val="22"/>
      </w:rPr>
      <w:t xml:space="preserve">   </w:t>
    </w:r>
    <w:r w:rsidRPr="00357A45">
      <w:rPr>
        <w:szCs w:val="22"/>
      </w:rPr>
      <w:t xml:space="preserve">  </w:t>
    </w:r>
    <w:r w:rsidR="00357A45">
      <w:rPr>
        <w:szCs w:val="22"/>
      </w:rPr>
      <w:t xml:space="preserve">                         </w:t>
    </w:r>
    <w:r>
      <w:rPr>
        <w:sz w:val="22"/>
        <w:szCs w:val="22"/>
      </w:rPr>
      <w:fldChar w:fldCharType="begin"/>
    </w:r>
    <w:r w:rsidRPr="00357A45">
      <w:rPr>
        <w:sz w:val="22"/>
        <w:szCs w:val="22"/>
      </w:rPr>
      <w:instrText xml:space="preserve"> PAGE </w:instrText>
    </w:r>
    <w:r>
      <w:rPr>
        <w:sz w:val="22"/>
        <w:szCs w:val="22"/>
      </w:rPr>
      <w:fldChar w:fldCharType="separate"/>
    </w:r>
    <w:r w:rsidR="00800073">
      <w:rPr>
        <w:noProof/>
        <w:sz w:val="22"/>
        <w:szCs w:val="22"/>
      </w:rPr>
      <w:t>17</w:t>
    </w:r>
    <w:r>
      <w:rPr>
        <w:sz w:val="22"/>
        <w:szCs w:val="22"/>
      </w:rPr>
      <w:fldChar w:fldCharType="end"/>
    </w:r>
    <w:r w:rsidRPr="00357A45">
      <w:rPr>
        <w:sz w:val="22"/>
        <w:szCs w:val="22"/>
      </w:rPr>
      <w:t>/</w:t>
    </w:r>
    <w:r>
      <w:rPr>
        <w:sz w:val="22"/>
        <w:szCs w:val="22"/>
      </w:rPr>
      <w:fldChar w:fldCharType="begin"/>
    </w:r>
    <w:r w:rsidRPr="00357A45">
      <w:rPr>
        <w:sz w:val="22"/>
        <w:szCs w:val="22"/>
      </w:rPr>
      <w:instrText xml:space="preserve"> NUMPAGES \*Arabic </w:instrText>
    </w:r>
    <w:r>
      <w:rPr>
        <w:sz w:val="22"/>
        <w:szCs w:val="22"/>
      </w:rPr>
      <w:fldChar w:fldCharType="separate"/>
    </w:r>
    <w:r w:rsidR="00800073">
      <w:rPr>
        <w:noProof/>
        <w:sz w:val="22"/>
        <w:szCs w:val="22"/>
      </w:rPr>
      <w:t>17</w:t>
    </w:r>
    <w:r>
      <w:rPr>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21435_"/>
      </v:shape>
    </w:pict>
  </w:numPicBullet>
  <w:abstractNum w:abstractNumId="0" w15:restartNumberingAfterBreak="0">
    <w:nsid w:val="00000001"/>
    <w:multiLevelType w:val="multilevel"/>
    <w:tmpl w:val="00000001"/>
    <w:name w:val="WW8Num1"/>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15:restartNumberingAfterBreak="0">
    <w:nsid w:val="00000003"/>
    <w:multiLevelType w:val="multilevel"/>
    <w:tmpl w:val="00000003"/>
    <w:lvl w:ilvl="0">
      <w:start w:val="1"/>
      <w:numFmt w:val="none"/>
      <w:suff w:val="nothing"/>
      <w:lvlText w:val=""/>
      <w:lvlJc w:val="left"/>
      <w:pPr>
        <w:tabs>
          <w:tab w:val="num" w:pos="0"/>
        </w:tabs>
        <w:ind w:left="0" w:firstLine="0"/>
      </w:pPr>
    </w:lvl>
    <w:lvl w:ilvl="1">
      <w:start w:val="1"/>
      <w:numFmt w:val="none"/>
      <w:pStyle w:val="Titre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pStyle w:val="Titre8"/>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5C63D71"/>
    <w:multiLevelType w:val="hybridMultilevel"/>
    <w:tmpl w:val="C5FABD84"/>
    <w:lvl w:ilvl="0" w:tplc="7D2471B8">
      <w:start w:val="1"/>
      <w:numFmt w:val="bullet"/>
      <w:suff w:val="space"/>
      <w:lvlText w:val=""/>
      <w:lvlJc w:val="left"/>
      <w:pPr>
        <w:ind w:left="1429" w:hanging="360"/>
      </w:pPr>
      <w:rPr>
        <w:rFonts w:ascii="Wingdings" w:hAnsi="Wingdings"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846257D"/>
    <w:multiLevelType w:val="hybridMultilevel"/>
    <w:tmpl w:val="AEFEF82A"/>
    <w:lvl w:ilvl="0" w:tplc="5A06FB56">
      <w:start w:val="1"/>
      <w:numFmt w:val="bullet"/>
      <w:suff w:val="space"/>
      <w:lvlText w:val=""/>
      <w:lvlJc w:val="left"/>
      <w:pPr>
        <w:ind w:left="1429" w:hanging="360"/>
      </w:pPr>
      <w:rPr>
        <w:rFonts w:ascii="Wingdings" w:hAnsi="Wingdings" w:hint="default"/>
        <w:b/>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 w15:restartNumberingAfterBreak="0">
    <w:nsid w:val="0AB27102"/>
    <w:multiLevelType w:val="hybridMultilevel"/>
    <w:tmpl w:val="7100AD2A"/>
    <w:lvl w:ilvl="0" w:tplc="5F5E1190">
      <w:start w:val="1"/>
      <w:numFmt w:val="bullet"/>
      <w:suff w:val="space"/>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6" w15:restartNumberingAfterBreak="0">
    <w:nsid w:val="0E823BBF"/>
    <w:multiLevelType w:val="hybridMultilevel"/>
    <w:tmpl w:val="1D80080E"/>
    <w:lvl w:ilvl="0" w:tplc="73E0B958">
      <w:start w:val="1"/>
      <w:numFmt w:val="decimal"/>
      <w:lvlText w:val="%1."/>
      <w:lvlJc w:val="left"/>
      <w:pPr>
        <w:ind w:left="720" w:hanging="360"/>
      </w:pPr>
      <w:rPr>
        <w:rFonts w:ascii="Verdana" w:hAnsi="Verdana"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FC24504"/>
    <w:multiLevelType w:val="hybridMultilevel"/>
    <w:tmpl w:val="5AF027D6"/>
    <w:lvl w:ilvl="0" w:tplc="6D86411C">
      <w:start w:val="1"/>
      <w:numFmt w:val="bullet"/>
      <w:suff w:val="space"/>
      <w:lvlText w:val=""/>
      <w:lvlJc w:val="left"/>
      <w:pPr>
        <w:ind w:left="1429" w:hanging="360"/>
      </w:pPr>
      <w:rPr>
        <w:rFonts w:ascii="Wingdings" w:hAnsi="Wingdings" w:hint="default"/>
        <w:b/>
        <w:sz w:val="24"/>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8" w15:restartNumberingAfterBreak="0">
    <w:nsid w:val="12C96075"/>
    <w:multiLevelType w:val="hybridMultilevel"/>
    <w:tmpl w:val="F28A3200"/>
    <w:lvl w:ilvl="0" w:tplc="3E0E29B8">
      <w:start w:val="1"/>
      <w:numFmt w:val="bullet"/>
      <w:suff w:val="space"/>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9" w15:restartNumberingAfterBreak="0">
    <w:nsid w:val="13537E64"/>
    <w:multiLevelType w:val="hybridMultilevel"/>
    <w:tmpl w:val="A396563A"/>
    <w:lvl w:ilvl="0" w:tplc="45B6B844">
      <w:start w:val="1"/>
      <w:numFmt w:val="bullet"/>
      <w:suff w:val="nothing"/>
      <w:lvlText w:val="►"/>
      <w:lvlJc w:val="left"/>
      <w:pPr>
        <w:ind w:left="1429" w:hanging="360"/>
      </w:pPr>
      <w:rPr>
        <w:rFonts w:ascii="Times New Roman" w:hAnsi="Times New Roman" w:cs="Times New Roman" w:hint="default"/>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3BA7397"/>
    <w:multiLevelType w:val="hybridMultilevel"/>
    <w:tmpl w:val="D09EDF36"/>
    <w:lvl w:ilvl="0" w:tplc="95CE80D2">
      <w:start w:val="1"/>
      <w:numFmt w:val="bullet"/>
      <w:suff w:val="space"/>
      <w:lvlText w:val=""/>
      <w:lvlJc w:val="left"/>
      <w:pPr>
        <w:ind w:left="1004" w:hanging="360"/>
      </w:pPr>
      <w:rPr>
        <w:rFonts w:ascii="Wingdings" w:hAnsi="Wingdings" w:hint="default"/>
        <w:b/>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64B022B"/>
    <w:multiLevelType w:val="hybridMultilevel"/>
    <w:tmpl w:val="18AAA8A2"/>
    <w:lvl w:ilvl="0" w:tplc="C8DE8FB8">
      <w:start w:val="1"/>
      <w:numFmt w:val="bullet"/>
      <w:suff w:val="space"/>
      <w:lvlText w:val="►"/>
      <w:lvlJc w:val="left"/>
      <w:pPr>
        <w:ind w:left="1429" w:hanging="360"/>
      </w:pPr>
      <w:rPr>
        <w:rFonts w:ascii="Times New Roman" w:hAnsi="Times New Roman" w:cs="Times New Roman" w:hint="default"/>
        <w:sz w:val="32"/>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2" w15:restartNumberingAfterBreak="0">
    <w:nsid w:val="18B457C5"/>
    <w:multiLevelType w:val="hybridMultilevel"/>
    <w:tmpl w:val="8BB2CAD4"/>
    <w:lvl w:ilvl="0" w:tplc="CF6AD072">
      <w:start w:val="1"/>
      <w:numFmt w:val="bullet"/>
      <w:suff w:val="space"/>
      <w:lvlText w:val=""/>
      <w:lvlJc w:val="left"/>
      <w:pPr>
        <w:ind w:left="1004" w:hanging="360"/>
      </w:pPr>
      <w:rPr>
        <w:rFonts w:ascii="Wingdings" w:hAnsi="Wingding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CC72ADF"/>
    <w:multiLevelType w:val="hybridMultilevel"/>
    <w:tmpl w:val="F600F64C"/>
    <w:lvl w:ilvl="0" w:tplc="2AD21C84">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D642D7A"/>
    <w:multiLevelType w:val="hybridMultilevel"/>
    <w:tmpl w:val="B36E3850"/>
    <w:lvl w:ilvl="0" w:tplc="E006E152">
      <w:start w:val="1"/>
      <w:numFmt w:val="bullet"/>
      <w:suff w:val="space"/>
      <w:lvlText w:val=""/>
      <w:lvlJc w:val="left"/>
      <w:pPr>
        <w:ind w:left="2444" w:hanging="360"/>
      </w:pPr>
      <w:rPr>
        <w:rFonts w:ascii="Wingdings" w:hAnsi="Wingdings" w:hint="default"/>
        <w:b/>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E931D1F"/>
    <w:multiLevelType w:val="hybridMultilevel"/>
    <w:tmpl w:val="C08670A4"/>
    <w:lvl w:ilvl="0" w:tplc="63F88ACA">
      <w:start w:val="1"/>
      <w:numFmt w:val="bullet"/>
      <w:suff w:val="space"/>
      <w:lvlText w:val="►"/>
      <w:lvlJc w:val="left"/>
      <w:pPr>
        <w:ind w:left="1004" w:hanging="360"/>
      </w:pPr>
      <w:rPr>
        <w:rFonts w:ascii="Times New Roman" w:hAnsi="Times New Roman" w:cs="Times New Roman" w:hint="default"/>
        <w:b/>
        <w:sz w:val="24"/>
        <w:szCs w:val="24"/>
      </w:rPr>
    </w:lvl>
    <w:lvl w:ilvl="1" w:tplc="040C0003" w:tentative="1">
      <w:start w:val="1"/>
      <w:numFmt w:val="bullet"/>
      <w:lvlText w:val="o"/>
      <w:lvlJc w:val="left"/>
      <w:pPr>
        <w:ind w:left="1724" w:hanging="360"/>
      </w:pPr>
      <w:rPr>
        <w:rFonts w:ascii="Courier New" w:hAnsi="Courier New" w:cs="Courier New" w:hint="default"/>
      </w:rPr>
    </w:lvl>
    <w:lvl w:ilvl="2" w:tplc="CEAE662E">
      <w:start w:val="1"/>
      <w:numFmt w:val="bullet"/>
      <w:suff w:val="space"/>
      <w:lvlText w:val=""/>
      <w:lvlJc w:val="left"/>
      <w:pPr>
        <w:ind w:left="2444" w:hanging="360"/>
      </w:pPr>
      <w:rPr>
        <w:rFonts w:ascii="Wingdings" w:hAnsi="Wingdings" w:hint="default"/>
        <w:b/>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5B84655A">
      <w:start w:val="1"/>
      <w:numFmt w:val="bullet"/>
      <w:suff w:val="space"/>
      <w:lvlText w:val=""/>
      <w:lvlJc w:val="left"/>
      <w:pPr>
        <w:ind w:left="4604" w:hanging="360"/>
      </w:pPr>
      <w:rPr>
        <w:rFonts w:ascii="Wingdings" w:hAnsi="Wingdings" w:hint="default"/>
        <w:b/>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6" w15:restartNumberingAfterBreak="0">
    <w:nsid w:val="1F1B089A"/>
    <w:multiLevelType w:val="hybridMultilevel"/>
    <w:tmpl w:val="1F927BBA"/>
    <w:lvl w:ilvl="0" w:tplc="8A602B9A">
      <w:start w:val="1"/>
      <w:numFmt w:val="bullet"/>
      <w:suff w:val="space"/>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7" w15:restartNumberingAfterBreak="0">
    <w:nsid w:val="1F983AB3"/>
    <w:multiLevelType w:val="hybridMultilevel"/>
    <w:tmpl w:val="2EF4BFD8"/>
    <w:lvl w:ilvl="0" w:tplc="DC0408A0">
      <w:start w:val="1"/>
      <w:numFmt w:val="bullet"/>
      <w:suff w:val="space"/>
      <w:lvlText w:val=""/>
      <w:lvlJc w:val="left"/>
      <w:pPr>
        <w:ind w:left="1429" w:hanging="360"/>
      </w:pPr>
      <w:rPr>
        <w:rFonts w:ascii="Wingdings" w:hAnsi="Wingdings" w:hint="default"/>
        <w:sz w:val="28"/>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8" w15:restartNumberingAfterBreak="0">
    <w:nsid w:val="20AC2B39"/>
    <w:multiLevelType w:val="hybridMultilevel"/>
    <w:tmpl w:val="38849D9A"/>
    <w:lvl w:ilvl="0" w:tplc="52807EE0">
      <w:start w:val="1"/>
      <w:numFmt w:val="upperLetter"/>
      <w:suff w:val="space"/>
      <w:lvlText w:val="%1."/>
      <w:lvlJc w:val="left"/>
      <w:pPr>
        <w:ind w:left="720" w:hanging="360"/>
      </w:pPr>
      <w:rPr>
        <w:rFonts w:ascii="Verdana" w:hAnsi="Verdana" w:hint="default"/>
        <w:color w:val="0000FF"/>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7C7432B"/>
    <w:multiLevelType w:val="hybridMultilevel"/>
    <w:tmpl w:val="C4E05D2E"/>
    <w:lvl w:ilvl="0" w:tplc="255A6452">
      <w:start w:val="1"/>
      <w:numFmt w:val="bullet"/>
      <w:suff w:val="space"/>
      <w:lvlText w:val=""/>
      <w:lvlJc w:val="left"/>
      <w:pPr>
        <w:ind w:left="2444" w:hanging="360"/>
      </w:pPr>
      <w:rPr>
        <w:rFonts w:ascii="Wingdings" w:hAnsi="Wingdings" w:hint="default"/>
        <w:b/>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AF07DD0"/>
    <w:multiLevelType w:val="hybridMultilevel"/>
    <w:tmpl w:val="B3A8BF80"/>
    <w:lvl w:ilvl="0" w:tplc="0980E988">
      <w:start w:val="1"/>
      <w:numFmt w:val="bullet"/>
      <w:suff w:val="space"/>
      <w:lvlText w:val=""/>
      <w:lvlJc w:val="left"/>
      <w:pPr>
        <w:ind w:left="100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B661333"/>
    <w:multiLevelType w:val="hybridMultilevel"/>
    <w:tmpl w:val="246E0068"/>
    <w:lvl w:ilvl="0" w:tplc="175A310C">
      <w:start w:val="1"/>
      <w:numFmt w:val="bullet"/>
      <w:suff w:val="space"/>
      <w:lvlText w:val="►"/>
      <w:lvlJc w:val="left"/>
      <w:pPr>
        <w:ind w:left="1004" w:hanging="360"/>
      </w:pPr>
      <w:rPr>
        <w:rFonts w:ascii="Times New Roman" w:hAnsi="Times New Roman" w:cs="Times New Roman" w:hint="default"/>
        <w:b/>
        <w:sz w:val="24"/>
        <w:szCs w:val="24"/>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2" w15:restartNumberingAfterBreak="0">
    <w:nsid w:val="2BB21318"/>
    <w:multiLevelType w:val="hybridMultilevel"/>
    <w:tmpl w:val="F55C7346"/>
    <w:lvl w:ilvl="0" w:tplc="CE1A4E36">
      <w:start w:val="1"/>
      <w:numFmt w:val="bullet"/>
      <w:suff w:val="space"/>
      <w:lvlText w:val=""/>
      <w:lvlJc w:val="left"/>
      <w:pPr>
        <w:ind w:left="1429" w:hanging="360"/>
      </w:pPr>
      <w:rPr>
        <w:rFonts w:ascii="Wingdings" w:hAnsi="Wingdings" w:hint="default"/>
        <w:b/>
        <w:sz w:val="24"/>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3" w15:restartNumberingAfterBreak="0">
    <w:nsid w:val="2BEB12E3"/>
    <w:multiLevelType w:val="hybridMultilevel"/>
    <w:tmpl w:val="5E36AE94"/>
    <w:lvl w:ilvl="0" w:tplc="16A060AC">
      <w:start w:val="1"/>
      <w:numFmt w:val="lowerLetter"/>
      <w:suff w:val="space"/>
      <w:lvlText w:val="%1."/>
      <w:lvlJc w:val="left"/>
      <w:pPr>
        <w:ind w:left="720" w:hanging="360"/>
      </w:pPr>
      <w:rPr>
        <w:rFonts w:ascii="Verdana" w:hAnsi="Verdana" w:hint="default"/>
        <w:b/>
        <w:sz w:val="23"/>
        <w:szCs w:val="23"/>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31763026"/>
    <w:multiLevelType w:val="hybridMultilevel"/>
    <w:tmpl w:val="C5561098"/>
    <w:lvl w:ilvl="0" w:tplc="2AD21C84">
      <w:start w:val="1"/>
      <w:numFmt w:val="bullet"/>
      <w:lvlText w:val=""/>
      <w:lvlPicBulletId w:val="0"/>
      <w:lvlJc w:val="left"/>
      <w:pPr>
        <w:ind w:left="1428" w:hanging="360"/>
      </w:pPr>
      <w:rPr>
        <w:rFonts w:ascii="Symbol" w:hAnsi="Symbol" w:hint="default"/>
        <w:color w:val="auto"/>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5" w15:restartNumberingAfterBreak="0">
    <w:nsid w:val="331C63EF"/>
    <w:multiLevelType w:val="hybridMultilevel"/>
    <w:tmpl w:val="46849A4E"/>
    <w:lvl w:ilvl="0" w:tplc="3AF403AE">
      <w:start w:val="1"/>
      <w:numFmt w:val="bullet"/>
      <w:suff w:val="space"/>
      <w:lvlText w:val=""/>
      <w:lvlJc w:val="left"/>
      <w:pPr>
        <w:ind w:left="1429" w:hanging="360"/>
      </w:pPr>
      <w:rPr>
        <w:rFonts w:ascii="Wingdings" w:hAnsi="Wingdings" w:hint="default"/>
        <w:color w:val="auto"/>
        <w:sz w:val="28"/>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6" w15:restartNumberingAfterBreak="0">
    <w:nsid w:val="34BD746A"/>
    <w:multiLevelType w:val="hybridMultilevel"/>
    <w:tmpl w:val="CFE03A12"/>
    <w:lvl w:ilvl="0" w:tplc="040C0019">
      <w:start w:val="1"/>
      <w:numFmt w:val="lowerLetter"/>
      <w:lvlText w:val="%1."/>
      <w:lvlJc w:val="left"/>
      <w:pPr>
        <w:ind w:left="1429" w:hanging="360"/>
      </w:pPr>
      <w:rPr>
        <w:b/>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7" w15:restartNumberingAfterBreak="0">
    <w:nsid w:val="3558200C"/>
    <w:multiLevelType w:val="hybridMultilevel"/>
    <w:tmpl w:val="CF326C12"/>
    <w:lvl w:ilvl="0" w:tplc="5174217A">
      <w:start w:val="1"/>
      <w:numFmt w:val="bullet"/>
      <w:suff w:val="space"/>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8" w15:restartNumberingAfterBreak="0">
    <w:nsid w:val="371A2293"/>
    <w:multiLevelType w:val="hybridMultilevel"/>
    <w:tmpl w:val="F12EFA6E"/>
    <w:lvl w:ilvl="0" w:tplc="06CE57C4">
      <w:start w:val="1"/>
      <w:numFmt w:val="upperRoman"/>
      <w:pStyle w:val="methodegrand1"/>
      <w:suff w:val="space"/>
      <w:lvlText w:val="%1."/>
      <w:lvlJc w:val="right"/>
      <w:pPr>
        <w:ind w:left="720" w:hanging="360"/>
      </w:pPr>
      <w:rPr>
        <w:rFonts w:ascii="Verdana" w:hAnsi="Verdana" w:hint="default"/>
        <w:b w:val="0"/>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37446171"/>
    <w:multiLevelType w:val="hybridMultilevel"/>
    <w:tmpl w:val="4118B65A"/>
    <w:lvl w:ilvl="0" w:tplc="60EA5654">
      <w:start w:val="1"/>
      <w:numFmt w:val="bullet"/>
      <w:suff w:val="space"/>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0" w15:restartNumberingAfterBreak="0">
    <w:nsid w:val="37987AE7"/>
    <w:multiLevelType w:val="hybridMultilevel"/>
    <w:tmpl w:val="8D7AE79C"/>
    <w:lvl w:ilvl="0" w:tplc="01B27576">
      <w:start w:val="1"/>
      <w:numFmt w:val="bullet"/>
      <w:suff w:val="space"/>
      <w:lvlText w:val=""/>
      <w:lvlJc w:val="left"/>
      <w:pPr>
        <w:ind w:left="1429"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1" w15:restartNumberingAfterBreak="0">
    <w:nsid w:val="38124069"/>
    <w:multiLevelType w:val="hybridMultilevel"/>
    <w:tmpl w:val="A4388A8A"/>
    <w:lvl w:ilvl="0" w:tplc="718470E6">
      <w:start w:val="1"/>
      <w:numFmt w:val="bullet"/>
      <w:suff w:val="space"/>
      <w:lvlText w:val=""/>
      <w:lvlJc w:val="left"/>
      <w:pPr>
        <w:ind w:left="1429" w:hanging="360"/>
      </w:pPr>
      <w:rPr>
        <w:rFonts w:ascii="Wingdings" w:hAnsi="Wingdings" w:hint="default"/>
        <w:b/>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2" w15:restartNumberingAfterBreak="0">
    <w:nsid w:val="39593BD0"/>
    <w:multiLevelType w:val="hybridMultilevel"/>
    <w:tmpl w:val="D38E8AC2"/>
    <w:lvl w:ilvl="0" w:tplc="675A6184">
      <w:start w:val="1"/>
      <w:numFmt w:val="bullet"/>
      <w:suff w:val="space"/>
      <w:lvlText w:val=""/>
      <w:lvlJc w:val="left"/>
      <w:pPr>
        <w:ind w:left="1429" w:hanging="360"/>
      </w:pPr>
      <w:rPr>
        <w:rFonts w:ascii="Wingdings" w:hAnsi="Wingdings" w:hint="default"/>
        <w:sz w:val="28"/>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33" w15:restartNumberingAfterBreak="0">
    <w:nsid w:val="3DA52285"/>
    <w:multiLevelType w:val="hybridMultilevel"/>
    <w:tmpl w:val="1C74EB0E"/>
    <w:lvl w:ilvl="0" w:tplc="BC965324">
      <w:start w:val="1"/>
      <w:numFmt w:val="bullet"/>
      <w:suff w:val="space"/>
      <w:lvlText w:val=""/>
      <w:lvlJc w:val="left"/>
      <w:pPr>
        <w:ind w:left="1429" w:hanging="360"/>
      </w:pPr>
      <w:rPr>
        <w:rFonts w:ascii="Symbol" w:hAnsi="Symbol" w:hint="default"/>
        <w:color w:val="auto"/>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4" w15:restartNumberingAfterBreak="0">
    <w:nsid w:val="423D5AC5"/>
    <w:multiLevelType w:val="hybridMultilevel"/>
    <w:tmpl w:val="3F1C74BE"/>
    <w:lvl w:ilvl="0" w:tplc="6546C80E">
      <w:start w:val="1"/>
      <w:numFmt w:val="bullet"/>
      <w:suff w:val="space"/>
      <w:lvlText w:val="►"/>
      <w:lvlJc w:val="left"/>
      <w:pPr>
        <w:ind w:left="1004" w:hanging="360"/>
      </w:pPr>
      <w:rPr>
        <w:rFonts w:ascii="Times New Roman" w:hAnsi="Times New Roman" w:cs="Times New Roman" w:hint="default"/>
        <w:b/>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700185F"/>
    <w:multiLevelType w:val="hybridMultilevel"/>
    <w:tmpl w:val="314A3B2A"/>
    <w:lvl w:ilvl="0" w:tplc="CF64E15E">
      <w:start w:val="1"/>
      <w:numFmt w:val="bullet"/>
      <w:suff w:val="space"/>
      <w:lvlText w:val=""/>
      <w:lvlJc w:val="left"/>
      <w:pPr>
        <w:ind w:left="1429" w:hanging="360"/>
      </w:pPr>
      <w:rPr>
        <w:rFonts w:ascii="Wingdings" w:hAnsi="Wingdings" w:hint="default"/>
        <w:sz w:val="28"/>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6" w15:restartNumberingAfterBreak="0">
    <w:nsid w:val="470C4E06"/>
    <w:multiLevelType w:val="hybridMultilevel"/>
    <w:tmpl w:val="4BF0CAAC"/>
    <w:lvl w:ilvl="0" w:tplc="6DAE30B0">
      <w:start w:val="1"/>
      <w:numFmt w:val="bullet"/>
      <w:suff w:val="space"/>
      <w:lvlText w:val="►"/>
      <w:lvlJc w:val="left"/>
      <w:pPr>
        <w:ind w:left="2444" w:hanging="360"/>
      </w:pPr>
      <w:rPr>
        <w:rFonts w:ascii="Times New Roman" w:hAnsi="Times New Roman" w:cs="Times New Roman" w:hint="default"/>
        <w:b/>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A6954B9"/>
    <w:multiLevelType w:val="hybridMultilevel"/>
    <w:tmpl w:val="08BEDD40"/>
    <w:lvl w:ilvl="0" w:tplc="2AD21C84">
      <w:start w:val="1"/>
      <w:numFmt w:val="bullet"/>
      <w:lvlText w:val=""/>
      <w:lvlPicBulletId w:val="0"/>
      <w:lvlJc w:val="left"/>
      <w:pPr>
        <w:ind w:left="1429" w:hanging="360"/>
      </w:pPr>
      <w:rPr>
        <w:rFonts w:ascii="Symbol" w:hAnsi="Symbol" w:hint="default"/>
        <w:color w:val="auto"/>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8" w15:restartNumberingAfterBreak="0">
    <w:nsid w:val="4A735A84"/>
    <w:multiLevelType w:val="hybridMultilevel"/>
    <w:tmpl w:val="1FC0735E"/>
    <w:lvl w:ilvl="0" w:tplc="7E2257C2">
      <w:start w:val="1"/>
      <w:numFmt w:val="bullet"/>
      <w:suff w:val="space"/>
      <w:lvlText w:val=""/>
      <w:lvlJc w:val="left"/>
      <w:pPr>
        <w:ind w:left="1429" w:hanging="360"/>
      </w:pPr>
      <w:rPr>
        <w:rFonts w:ascii="Wingdings" w:hAnsi="Wingdings" w:hint="default"/>
        <w:b/>
        <w:sz w:val="24"/>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39" w15:restartNumberingAfterBreak="0">
    <w:nsid w:val="4F2345AF"/>
    <w:multiLevelType w:val="hybridMultilevel"/>
    <w:tmpl w:val="6E10F958"/>
    <w:lvl w:ilvl="0" w:tplc="DFCC4E26">
      <w:start w:val="1"/>
      <w:numFmt w:val="bullet"/>
      <w:suff w:val="space"/>
      <w:lvlText w:val=""/>
      <w:lvlJc w:val="left"/>
      <w:pPr>
        <w:ind w:left="100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4DF3E7E"/>
    <w:multiLevelType w:val="hybridMultilevel"/>
    <w:tmpl w:val="63005C16"/>
    <w:lvl w:ilvl="0" w:tplc="6980B522">
      <w:start w:val="1"/>
      <w:numFmt w:val="bullet"/>
      <w:suff w:val="space"/>
      <w:lvlText w:val=""/>
      <w:lvlJc w:val="left"/>
      <w:pPr>
        <w:ind w:left="1429" w:hanging="360"/>
      </w:pPr>
      <w:rPr>
        <w:rFonts w:ascii="Wingdings" w:hAnsi="Wingdings" w:hint="default"/>
        <w:color w:val="auto"/>
        <w:sz w:val="28"/>
      </w:rPr>
    </w:lvl>
    <w:lvl w:ilvl="1" w:tplc="040C0003" w:tentative="1">
      <w:start w:val="1"/>
      <w:numFmt w:val="bullet"/>
      <w:lvlText w:val="o"/>
      <w:lvlJc w:val="left"/>
      <w:pPr>
        <w:ind w:left="2869" w:hanging="360"/>
      </w:pPr>
      <w:rPr>
        <w:rFonts w:ascii="Courier New" w:hAnsi="Courier New" w:cs="Courier New" w:hint="default"/>
      </w:rPr>
    </w:lvl>
    <w:lvl w:ilvl="2" w:tplc="040C0005" w:tentative="1">
      <w:start w:val="1"/>
      <w:numFmt w:val="bullet"/>
      <w:lvlText w:val=""/>
      <w:lvlJc w:val="left"/>
      <w:pPr>
        <w:ind w:left="3589" w:hanging="360"/>
      </w:pPr>
      <w:rPr>
        <w:rFonts w:ascii="Wingdings" w:hAnsi="Wingdings" w:hint="default"/>
      </w:rPr>
    </w:lvl>
    <w:lvl w:ilvl="3" w:tplc="040C0001" w:tentative="1">
      <w:start w:val="1"/>
      <w:numFmt w:val="bullet"/>
      <w:lvlText w:val=""/>
      <w:lvlJc w:val="left"/>
      <w:pPr>
        <w:ind w:left="4309" w:hanging="360"/>
      </w:pPr>
      <w:rPr>
        <w:rFonts w:ascii="Symbol" w:hAnsi="Symbol" w:hint="default"/>
      </w:rPr>
    </w:lvl>
    <w:lvl w:ilvl="4" w:tplc="040C0003" w:tentative="1">
      <w:start w:val="1"/>
      <w:numFmt w:val="bullet"/>
      <w:lvlText w:val="o"/>
      <w:lvlJc w:val="left"/>
      <w:pPr>
        <w:ind w:left="5029" w:hanging="360"/>
      </w:pPr>
      <w:rPr>
        <w:rFonts w:ascii="Courier New" w:hAnsi="Courier New" w:cs="Courier New" w:hint="default"/>
      </w:rPr>
    </w:lvl>
    <w:lvl w:ilvl="5" w:tplc="040C0005" w:tentative="1">
      <w:start w:val="1"/>
      <w:numFmt w:val="bullet"/>
      <w:lvlText w:val=""/>
      <w:lvlJc w:val="left"/>
      <w:pPr>
        <w:ind w:left="5749" w:hanging="360"/>
      </w:pPr>
      <w:rPr>
        <w:rFonts w:ascii="Wingdings" w:hAnsi="Wingdings" w:hint="default"/>
      </w:rPr>
    </w:lvl>
    <w:lvl w:ilvl="6" w:tplc="040C0001" w:tentative="1">
      <w:start w:val="1"/>
      <w:numFmt w:val="bullet"/>
      <w:lvlText w:val=""/>
      <w:lvlJc w:val="left"/>
      <w:pPr>
        <w:ind w:left="6469" w:hanging="360"/>
      </w:pPr>
      <w:rPr>
        <w:rFonts w:ascii="Symbol" w:hAnsi="Symbol" w:hint="default"/>
      </w:rPr>
    </w:lvl>
    <w:lvl w:ilvl="7" w:tplc="040C0003" w:tentative="1">
      <w:start w:val="1"/>
      <w:numFmt w:val="bullet"/>
      <w:lvlText w:val="o"/>
      <w:lvlJc w:val="left"/>
      <w:pPr>
        <w:ind w:left="7189" w:hanging="360"/>
      </w:pPr>
      <w:rPr>
        <w:rFonts w:ascii="Courier New" w:hAnsi="Courier New" w:cs="Courier New" w:hint="default"/>
      </w:rPr>
    </w:lvl>
    <w:lvl w:ilvl="8" w:tplc="040C0005" w:tentative="1">
      <w:start w:val="1"/>
      <w:numFmt w:val="bullet"/>
      <w:lvlText w:val=""/>
      <w:lvlJc w:val="left"/>
      <w:pPr>
        <w:ind w:left="7909" w:hanging="360"/>
      </w:pPr>
      <w:rPr>
        <w:rFonts w:ascii="Wingdings" w:hAnsi="Wingdings" w:hint="default"/>
      </w:rPr>
    </w:lvl>
  </w:abstractNum>
  <w:abstractNum w:abstractNumId="41" w15:restartNumberingAfterBreak="0">
    <w:nsid w:val="54EB05C9"/>
    <w:multiLevelType w:val="hybridMultilevel"/>
    <w:tmpl w:val="B202989E"/>
    <w:lvl w:ilvl="0" w:tplc="69FC83D2">
      <w:start w:val="1"/>
      <w:numFmt w:val="lowerLetter"/>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54F7442C"/>
    <w:multiLevelType w:val="hybridMultilevel"/>
    <w:tmpl w:val="63C030B6"/>
    <w:lvl w:ilvl="0" w:tplc="A56E1F48">
      <w:start w:val="1"/>
      <w:numFmt w:val="decimal"/>
      <w:suff w:val="space"/>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3" w15:restartNumberingAfterBreak="0">
    <w:nsid w:val="55A3226A"/>
    <w:multiLevelType w:val="hybridMultilevel"/>
    <w:tmpl w:val="DE8C55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FCD1891"/>
    <w:multiLevelType w:val="hybridMultilevel"/>
    <w:tmpl w:val="710E7ED0"/>
    <w:lvl w:ilvl="0" w:tplc="8270A3DA">
      <w:start w:val="1"/>
      <w:numFmt w:val="bullet"/>
      <w:suff w:val="space"/>
      <w:lvlText w:val=""/>
      <w:lvlJc w:val="left"/>
      <w:pPr>
        <w:ind w:left="1429" w:hanging="360"/>
      </w:pPr>
      <w:rPr>
        <w:rFonts w:ascii="Wingdings" w:hAnsi="Wingdings" w:hint="default"/>
        <w:b/>
        <w:sz w:val="24"/>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45" w15:restartNumberingAfterBreak="0">
    <w:nsid w:val="601A7F5A"/>
    <w:multiLevelType w:val="hybridMultilevel"/>
    <w:tmpl w:val="75CA4DB6"/>
    <w:lvl w:ilvl="0" w:tplc="9E14F33A">
      <w:start w:val="1"/>
      <w:numFmt w:val="bullet"/>
      <w:suff w:val="space"/>
      <w:lvlText w:val=""/>
      <w:lvlJc w:val="left"/>
      <w:pPr>
        <w:ind w:left="2444" w:hanging="360"/>
      </w:pPr>
      <w:rPr>
        <w:rFonts w:ascii="Wingdings" w:hAnsi="Wingdings" w:hint="default"/>
        <w:b/>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6" w15:restartNumberingAfterBreak="0">
    <w:nsid w:val="611E18DE"/>
    <w:multiLevelType w:val="hybridMultilevel"/>
    <w:tmpl w:val="FFE0DB42"/>
    <w:lvl w:ilvl="0" w:tplc="0C323C4C">
      <w:start w:val="1"/>
      <w:numFmt w:val="decimal"/>
      <w:suff w:val="space"/>
      <w:lvlText w:val="%1."/>
      <w:lvlJc w:val="left"/>
      <w:pPr>
        <w:ind w:left="720" w:hanging="360"/>
      </w:pPr>
      <w:rPr>
        <w:rFonts w:ascii="Verdana" w:hAnsi="Verdana"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63A4516B"/>
    <w:multiLevelType w:val="hybridMultilevel"/>
    <w:tmpl w:val="7EE485D6"/>
    <w:lvl w:ilvl="0" w:tplc="4E768A86">
      <w:start w:val="1"/>
      <w:numFmt w:val="bullet"/>
      <w:suff w:val="space"/>
      <w:lvlText w:val=""/>
      <w:lvlJc w:val="left"/>
      <w:pPr>
        <w:ind w:left="1429" w:hanging="360"/>
      </w:pPr>
      <w:rPr>
        <w:rFonts w:ascii="Wingdings" w:hAnsi="Wingdings" w:hint="default"/>
        <w:sz w:val="28"/>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8" w15:restartNumberingAfterBreak="0">
    <w:nsid w:val="63FC7670"/>
    <w:multiLevelType w:val="hybridMultilevel"/>
    <w:tmpl w:val="0144F11A"/>
    <w:lvl w:ilvl="0" w:tplc="2AD21C84">
      <w:start w:val="1"/>
      <w:numFmt w:val="bullet"/>
      <w:lvlText w:val=""/>
      <w:lvlPicBulletId w:val="0"/>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9" w15:restartNumberingAfterBreak="0">
    <w:nsid w:val="641263D7"/>
    <w:multiLevelType w:val="hybridMultilevel"/>
    <w:tmpl w:val="EFB22CCA"/>
    <w:lvl w:ilvl="0" w:tplc="990847EE">
      <w:start w:val="1"/>
      <w:numFmt w:val="bullet"/>
      <w:suff w:val="space"/>
      <w:lvlText w:val=""/>
      <w:lvlJc w:val="left"/>
      <w:pPr>
        <w:ind w:left="1429" w:hanging="360"/>
      </w:pPr>
      <w:rPr>
        <w:rFonts w:ascii="Wingdings" w:hAnsi="Wingdings" w:hint="default"/>
        <w:sz w:val="28"/>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50" w15:restartNumberingAfterBreak="0">
    <w:nsid w:val="64461A86"/>
    <w:multiLevelType w:val="hybridMultilevel"/>
    <w:tmpl w:val="C78CEB74"/>
    <w:lvl w:ilvl="0" w:tplc="B2E69320">
      <w:start w:val="1"/>
      <w:numFmt w:val="bullet"/>
      <w:suff w:val="space"/>
      <w:lvlText w:val=""/>
      <w:lvlJc w:val="left"/>
      <w:pPr>
        <w:ind w:left="100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64E97D47"/>
    <w:multiLevelType w:val="hybridMultilevel"/>
    <w:tmpl w:val="9F76DD2C"/>
    <w:lvl w:ilvl="0" w:tplc="6882BE8C">
      <w:start w:val="1"/>
      <w:numFmt w:val="bullet"/>
      <w:suff w:val="space"/>
      <w:lvlText w:val=""/>
      <w:lvlJc w:val="left"/>
      <w:pPr>
        <w:ind w:left="1429" w:hanging="360"/>
      </w:pPr>
      <w:rPr>
        <w:rFonts w:ascii="Wingdings" w:hAnsi="Wingdings" w:hint="default"/>
        <w:sz w:val="28"/>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52" w15:restartNumberingAfterBreak="0">
    <w:nsid w:val="682B0611"/>
    <w:multiLevelType w:val="hybridMultilevel"/>
    <w:tmpl w:val="CFFA5806"/>
    <w:lvl w:ilvl="0" w:tplc="47F61CEC">
      <w:start w:val="1"/>
      <w:numFmt w:val="bullet"/>
      <w:suff w:val="space"/>
      <w:lvlText w:val=""/>
      <w:lvlJc w:val="left"/>
      <w:pPr>
        <w:ind w:left="1429" w:hanging="360"/>
      </w:pPr>
      <w:rPr>
        <w:rFonts w:ascii="Wingdings" w:hAnsi="Wingdings" w:hint="default"/>
        <w:color w:val="auto"/>
        <w:sz w:val="28"/>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3" w15:restartNumberingAfterBreak="0">
    <w:nsid w:val="6AA91EA5"/>
    <w:multiLevelType w:val="hybridMultilevel"/>
    <w:tmpl w:val="630649F0"/>
    <w:lvl w:ilvl="0" w:tplc="64267D04">
      <w:start w:val="1"/>
      <w:numFmt w:val="bullet"/>
      <w:suff w:val="space"/>
      <w:lvlText w:val=""/>
      <w:lvlJc w:val="left"/>
      <w:pPr>
        <w:ind w:left="100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6B1B32C2"/>
    <w:multiLevelType w:val="hybridMultilevel"/>
    <w:tmpl w:val="94589536"/>
    <w:lvl w:ilvl="0" w:tplc="B7863CB6">
      <w:start w:val="1"/>
      <w:numFmt w:val="lowerLetter"/>
      <w:lvlText w:val="%1."/>
      <w:lvlJc w:val="left"/>
      <w:pPr>
        <w:ind w:left="720" w:hanging="360"/>
      </w:pPr>
      <w:rPr>
        <w:rFonts w:ascii="Verdana" w:hAnsi="Verdana" w:hint="default"/>
        <w:b/>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6FB82370"/>
    <w:multiLevelType w:val="hybridMultilevel"/>
    <w:tmpl w:val="D896881C"/>
    <w:lvl w:ilvl="0" w:tplc="4F2C9BB4">
      <w:start w:val="1"/>
      <w:numFmt w:val="bullet"/>
      <w:suff w:val="space"/>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56" w15:restartNumberingAfterBreak="0">
    <w:nsid w:val="78BF0612"/>
    <w:multiLevelType w:val="hybridMultilevel"/>
    <w:tmpl w:val="30CEDD56"/>
    <w:lvl w:ilvl="0" w:tplc="9E6E492A">
      <w:start w:val="1"/>
      <w:numFmt w:val="bullet"/>
      <w:suff w:val="space"/>
      <w:lvlText w:val=""/>
      <w:lvlJc w:val="left"/>
      <w:pPr>
        <w:ind w:left="1429" w:hanging="360"/>
      </w:pPr>
      <w:rPr>
        <w:rFonts w:ascii="Wingdings" w:hAnsi="Wingdings" w:hint="default"/>
        <w:b/>
        <w:sz w:val="24"/>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num w:numId="1" w16cid:durableId="146826056">
    <w:abstractNumId w:val="2"/>
  </w:num>
  <w:num w:numId="2" w16cid:durableId="1713338495">
    <w:abstractNumId w:val="42"/>
  </w:num>
  <w:num w:numId="3" w16cid:durableId="1796095099">
    <w:abstractNumId w:val="48"/>
  </w:num>
  <w:num w:numId="4" w16cid:durableId="1445877793">
    <w:abstractNumId w:val="24"/>
  </w:num>
  <w:num w:numId="5" w16cid:durableId="65422718">
    <w:abstractNumId w:val="37"/>
  </w:num>
  <w:num w:numId="6" w16cid:durableId="1161503094">
    <w:abstractNumId w:val="23"/>
  </w:num>
  <w:num w:numId="7" w16cid:durableId="1882864579">
    <w:abstractNumId w:val="13"/>
  </w:num>
  <w:num w:numId="8" w16cid:durableId="1933080262">
    <w:abstractNumId w:val="41"/>
  </w:num>
  <w:num w:numId="9" w16cid:durableId="962078787">
    <w:abstractNumId w:val="33"/>
  </w:num>
  <w:num w:numId="10" w16cid:durableId="782575509">
    <w:abstractNumId w:val="54"/>
  </w:num>
  <w:num w:numId="11" w16cid:durableId="374933659">
    <w:abstractNumId w:val="26"/>
  </w:num>
  <w:num w:numId="12" w16cid:durableId="1174224272">
    <w:abstractNumId w:val="43"/>
  </w:num>
  <w:num w:numId="13" w16cid:durableId="1276909377">
    <w:abstractNumId w:val="28"/>
  </w:num>
  <w:num w:numId="14" w16cid:durableId="763380123">
    <w:abstractNumId w:val="7"/>
  </w:num>
  <w:num w:numId="15" w16cid:durableId="2010063366">
    <w:abstractNumId w:val="6"/>
  </w:num>
  <w:num w:numId="16" w16cid:durableId="1033192768">
    <w:abstractNumId w:val="5"/>
  </w:num>
  <w:num w:numId="17" w16cid:durableId="899049379">
    <w:abstractNumId w:val="11"/>
  </w:num>
  <w:num w:numId="18" w16cid:durableId="785276534">
    <w:abstractNumId w:val="31"/>
  </w:num>
  <w:num w:numId="19" w16cid:durableId="1726365993">
    <w:abstractNumId w:val="9"/>
  </w:num>
  <w:num w:numId="20" w16cid:durableId="731468954">
    <w:abstractNumId w:val="52"/>
  </w:num>
  <w:num w:numId="21" w16cid:durableId="118691032">
    <w:abstractNumId w:val="56"/>
  </w:num>
  <w:num w:numId="22" w16cid:durableId="32275192">
    <w:abstractNumId w:val="40"/>
  </w:num>
  <w:num w:numId="23" w16cid:durableId="366294773">
    <w:abstractNumId w:val="16"/>
  </w:num>
  <w:num w:numId="24" w16cid:durableId="119879360">
    <w:abstractNumId w:val="8"/>
  </w:num>
  <w:num w:numId="25" w16cid:durableId="30693686">
    <w:abstractNumId w:val="29"/>
  </w:num>
  <w:num w:numId="26" w16cid:durableId="52772768">
    <w:abstractNumId w:val="51"/>
  </w:num>
  <w:num w:numId="27" w16cid:durableId="455611479">
    <w:abstractNumId w:val="44"/>
  </w:num>
  <w:num w:numId="28" w16cid:durableId="326641878">
    <w:abstractNumId w:val="3"/>
  </w:num>
  <w:num w:numId="29" w16cid:durableId="1844202092">
    <w:abstractNumId w:val="38"/>
  </w:num>
  <w:num w:numId="30" w16cid:durableId="1584561541">
    <w:abstractNumId w:val="25"/>
  </w:num>
  <w:num w:numId="31" w16cid:durableId="1041973881">
    <w:abstractNumId w:val="17"/>
  </w:num>
  <w:num w:numId="32" w16cid:durableId="638923714">
    <w:abstractNumId w:val="22"/>
  </w:num>
  <w:num w:numId="33" w16cid:durableId="29426400">
    <w:abstractNumId w:val="47"/>
  </w:num>
  <w:num w:numId="34" w16cid:durableId="925768293">
    <w:abstractNumId w:val="4"/>
  </w:num>
  <w:num w:numId="35" w16cid:durableId="737291604">
    <w:abstractNumId w:val="35"/>
  </w:num>
  <w:num w:numId="36" w16cid:durableId="822503452">
    <w:abstractNumId w:val="49"/>
  </w:num>
  <w:num w:numId="37" w16cid:durableId="621501160">
    <w:abstractNumId w:val="30"/>
  </w:num>
  <w:num w:numId="38" w16cid:durableId="135267389">
    <w:abstractNumId w:val="32"/>
  </w:num>
  <w:num w:numId="39" w16cid:durableId="1730836807">
    <w:abstractNumId w:val="46"/>
  </w:num>
  <w:num w:numId="40" w16cid:durableId="832138510">
    <w:abstractNumId w:val="18"/>
  </w:num>
  <w:num w:numId="41" w16cid:durableId="1147476990">
    <w:abstractNumId w:val="15"/>
  </w:num>
  <w:num w:numId="42" w16cid:durableId="209342915">
    <w:abstractNumId w:val="27"/>
  </w:num>
  <w:num w:numId="43" w16cid:durableId="1589266295">
    <w:abstractNumId w:val="21"/>
  </w:num>
  <w:num w:numId="44" w16cid:durableId="2092116150">
    <w:abstractNumId w:val="55"/>
  </w:num>
  <w:num w:numId="45" w16cid:durableId="502282567">
    <w:abstractNumId w:val="50"/>
  </w:num>
  <w:num w:numId="46" w16cid:durableId="1073772359">
    <w:abstractNumId w:val="39"/>
  </w:num>
  <w:num w:numId="47" w16cid:durableId="1454058957">
    <w:abstractNumId w:val="12"/>
  </w:num>
  <w:num w:numId="48" w16cid:durableId="599415053">
    <w:abstractNumId w:val="19"/>
  </w:num>
  <w:num w:numId="49" w16cid:durableId="1516504349">
    <w:abstractNumId w:val="14"/>
  </w:num>
  <w:num w:numId="50" w16cid:durableId="2080664688">
    <w:abstractNumId w:val="10"/>
  </w:num>
  <w:num w:numId="51" w16cid:durableId="1578444375">
    <w:abstractNumId w:val="36"/>
  </w:num>
  <w:num w:numId="52" w16cid:durableId="1244953550">
    <w:abstractNumId w:val="34"/>
  </w:num>
  <w:num w:numId="53" w16cid:durableId="196549893">
    <w:abstractNumId w:val="53"/>
  </w:num>
  <w:num w:numId="54" w16cid:durableId="745348751">
    <w:abstractNumId w:val="45"/>
  </w:num>
  <w:num w:numId="55" w16cid:durableId="600139047">
    <w:abstractNumId w:val="2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saveSubsetFonts/>
  <w:proofState w:spelling="clean" w:grammar="clean"/>
  <w:defaultTabStop w:val="720"/>
  <w:autoHyphenation/>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350"/>
    <w:rsid w:val="00055218"/>
    <w:rsid w:val="000571AB"/>
    <w:rsid w:val="0006693D"/>
    <w:rsid w:val="00067768"/>
    <w:rsid w:val="00072262"/>
    <w:rsid w:val="0008171A"/>
    <w:rsid w:val="0009648A"/>
    <w:rsid w:val="000C2F8E"/>
    <w:rsid w:val="000C6A50"/>
    <w:rsid w:val="000E53EE"/>
    <w:rsid w:val="000E7E98"/>
    <w:rsid w:val="000F5FB9"/>
    <w:rsid w:val="000F6DFF"/>
    <w:rsid w:val="00100D8E"/>
    <w:rsid w:val="0010262B"/>
    <w:rsid w:val="00114780"/>
    <w:rsid w:val="001200DE"/>
    <w:rsid w:val="00123D02"/>
    <w:rsid w:val="00130CD3"/>
    <w:rsid w:val="001319A2"/>
    <w:rsid w:val="001407B2"/>
    <w:rsid w:val="00143007"/>
    <w:rsid w:val="001516F7"/>
    <w:rsid w:val="00153383"/>
    <w:rsid w:val="00165C3A"/>
    <w:rsid w:val="00175BD5"/>
    <w:rsid w:val="00181238"/>
    <w:rsid w:val="001819CF"/>
    <w:rsid w:val="0018606E"/>
    <w:rsid w:val="00187D00"/>
    <w:rsid w:val="00194B94"/>
    <w:rsid w:val="001A470C"/>
    <w:rsid w:val="001A73CE"/>
    <w:rsid w:val="001B145C"/>
    <w:rsid w:val="001B1584"/>
    <w:rsid w:val="001B4710"/>
    <w:rsid w:val="001C53D2"/>
    <w:rsid w:val="001D5782"/>
    <w:rsid w:val="001E08C8"/>
    <w:rsid w:val="001E28FC"/>
    <w:rsid w:val="00225A62"/>
    <w:rsid w:val="00243692"/>
    <w:rsid w:val="00257904"/>
    <w:rsid w:val="00261467"/>
    <w:rsid w:val="00263202"/>
    <w:rsid w:val="0027447B"/>
    <w:rsid w:val="002755D8"/>
    <w:rsid w:val="00282425"/>
    <w:rsid w:val="00282CE7"/>
    <w:rsid w:val="002A7E2B"/>
    <w:rsid w:val="002B4DE6"/>
    <w:rsid w:val="002B5C8E"/>
    <w:rsid w:val="002D3FB0"/>
    <w:rsid w:val="002E7404"/>
    <w:rsid w:val="002F77CD"/>
    <w:rsid w:val="002F784D"/>
    <w:rsid w:val="0030708E"/>
    <w:rsid w:val="00312BED"/>
    <w:rsid w:val="00327AF9"/>
    <w:rsid w:val="00331DE0"/>
    <w:rsid w:val="00332188"/>
    <w:rsid w:val="003346DA"/>
    <w:rsid w:val="0034190A"/>
    <w:rsid w:val="00350A92"/>
    <w:rsid w:val="00350C4C"/>
    <w:rsid w:val="00357A45"/>
    <w:rsid w:val="00361B98"/>
    <w:rsid w:val="00364BE4"/>
    <w:rsid w:val="003714C1"/>
    <w:rsid w:val="00372441"/>
    <w:rsid w:val="00381024"/>
    <w:rsid w:val="00394C2C"/>
    <w:rsid w:val="003A154D"/>
    <w:rsid w:val="003B6AA3"/>
    <w:rsid w:val="003C2998"/>
    <w:rsid w:val="003E4FD8"/>
    <w:rsid w:val="003F4BDA"/>
    <w:rsid w:val="00402198"/>
    <w:rsid w:val="00403CDB"/>
    <w:rsid w:val="00406CDC"/>
    <w:rsid w:val="004156C2"/>
    <w:rsid w:val="0041661B"/>
    <w:rsid w:val="004266FC"/>
    <w:rsid w:val="00433E2D"/>
    <w:rsid w:val="00442244"/>
    <w:rsid w:val="00445B42"/>
    <w:rsid w:val="00445D33"/>
    <w:rsid w:val="004513BD"/>
    <w:rsid w:val="004538B7"/>
    <w:rsid w:val="004564B2"/>
    <w:rsid w:val="0047244B"/>
    <w:rsid w:val="004727CC"/>
    <w:rsid w:val="00485562"/>
    <w:rsid w:val="004A2D68"/>
    <w:rsid w:val="004A5D05"/>
    <w:rsid w:val="004B4DD5"/>
    <w:rsid w:val="004C5638"/>
    <w:rsid w:val="004D6007"/>
    <w:rsid w:val="004E1BB5"/>
    <w:rsid w:val="004E4264"/>
    <w:rsid w:val="00500BC4"/>
    <w:rsid w:val="00505529"/>
    <w:rsid w:val="00513867"/>
    <w:rsid w:val="00521AF2"/>
    <w:rsid w:val="00535166"/>
    <w:rsid w:val="005508B0"/>
    <w:rsid w:val="005568F0"/>
    <w:rsid w:val="00556D6D"/>
    <w:rsid w:val="005749F3"/>
    <w:rsid w:val="005754CD"/>
    <w:rsid w:val="005808C0"/>
    <w:rsid w:val="00587229"/>
    <w:rsid w:val="005A37DF"/>
    <w:rsid w:val="005A41C3"/>
    <w:rsid w:val="005A77E6"/>
    <w:rsid w:val="005B1ABC"/>
    <w:rsid w:val="005B308D"/>
    <w:rsid w:val="005C1D50"/>
    <w:rsid w:val="005D2F31"/>
    <w:rsid w:val="005D5B12"/>
    <w:rsid w:val="005E27D9"/>
    <w:rsid w:val="005F01AB"/>
    <w:rsid w:val="005F1A1D"/>
    <w:rsid w:val="00602D6A"/>
    <w:rsid w:val="006075C7"/>
    <w:rsid w:val="00614A74"/>
    <w:rsid w:val="00620095"/>
    <w:rsid w:val="00622643"/>
    <w:rsid w:val="00622C31"/>
    <w:rsid w:val="006329F4"/>
    <w:rsid w:val="00635F97"/>
    <w:rsid w:val="00636B4B"/>
    <w:rsid w:val="00641730"/>
    <w:rsid w:val="006425D1"/>
    <w:rsid w:val="00644FCA"/>
    <w:rsid w:val="006529CB"/>
    <w:rsid w:val="006638AB"/>
    <w:rsid w:val="006658E2"/>
    <w:rsid w:val="00684C75"/>
    <w:rsid w:val="00685C03"/>
    <w:rsid w:val="00691162"/>
    <w:rsid w:val="006A0500"/>
    <w:rsid w:val="006A14B8"/>
    <w:rsid w:val="006B09B5"/>
    <w:rsid w:val="006B1545"/>
    <w:rsid w:val="006B3895"/>
    <w:rsid w:val="006C2867"/>
    <w:rsid w:val="006C2DAC"/>
    <w:rsid w:val="006C59A2"/>
    <w:rsid w:val="006E091C"/>
    <w:rsid w:val="006F43EF"/>
    <w:rsid w:val="006F573A"/>
    <w:rsid w:val="00714031"/>
    <w:rsid w:val="0071615A"/>
    <w:rsid w:val="00724E91"/>
    <w:rsid w:val="00732EC0"/>
    <w:rsid w:val="00744514"/>
    <w:rsid w:val="00746F54"/>
    <w:rsid w:val="00751C11"/>
    <w:rsid w:val="0075339F"/>
    <w:rsid w:val="00754CDF"/>
    <w:rsid w:val="00756D33"/>
    <w:rsid w:val="00757747"/>
    <w:rsid w:val="007753A4"/>
    <w:rsid w:val="0078209D"/>
    <w:rsid w:val="00786F0F"/>
    <w:rsid w:val="00787520"/>
    <w:rsid w:val="00792D44"/>
    <w:rsid w:val="007931AA"/>
    <w:rsid w:val="007A4EC7"/>
    <w:rsid w:val="007C3201"/>
    <w:rsid w:val="007C641B"/>
    <w:rsid w:val="007C6C5A"/>
    <w:rsid w:val="007D4E66"/>
    <w:rsid w:val="007F0DE9"/>
    <w:rsid w:val="00800073"/>
    <w:rsid w:val="008025CC"/>
    <w:rsid w:val="0081377D"/>
    <w:rsid w:val="008223F3"/>
    <w:rsid w:val="0083031B"/>
    <w:rsid w:val="0083092E"/>
    <w:rsid w:val="00841F23"/>
    <w:rsid w:val="0085286A"/>
    <w:rsid w:val="00884F6F"/>
    <w:rsid w:val="00892209"/>
    <w:rsid w:val="0089239A"/>
    <w:rsid w:val="00894D2D"/>
    <w:rsid w:val="0089736C"/>
    <w:rsid w:val="008A7D2C"/>
    <w:rsid w:val="008E2790"/>
    <w:rsid w:val="008E63D7"/>
    <w:rsid w:val="008F4208"/>
    <w:rsid w:val="008F5530"/>
    <w:rsid w:val="00903049"/>
    <w:rsid w:val="009047CB"/>
    <w:rsid w:val="009130A0"/>
    <w:rsid w:val="00922A91"/>
    <w:rsid w:val="00931BAD"/>
    <w:rsid w:val="00950994"/>
    <w:rsid w:val="0096033A"/>
    <w:rsid w:val="009734A9"/>
    <w:rsid w:val="009803E6"/>
    <w:rsid w:val="0098238F"/>
    <w:rsid w:val="009A0806"/>
    <w:rsid w:val="009B4249"/>
    <w:rsid w:val="009D390A"/>
    <w:rsid w:val="009D55BF"/>
    <w:rsid w:val="009E1E1D"/>
    <w:rsid w:val="009E4D96"/>
    <w:rsid w:val="009E5115"/>
    <w:rsid w:val="009F5671"/>
    <w:rsid w:val="009F6C79"/>
    <w:rsid w:val="00A04ECE"/>
    <w:rsid w:val="00A140E4"/>
    <w:rsid w:val="00A23514"/>
    <w:rsid w:val="00A2432A"/>
    <w:rsid w:val="00A24C34"/>
    <w:rsid w:val="00A42639"/>
    <w:rsid w:val="00A4507A"/>
    <w:rsid w:val="00A45E07"/>
    <w:rsid w:val="00A6444C"/>
    <w:rsid w:val="00A65072"/>
    <w:rsid w:val="00A8097D"/>
    <w:rsid w:val="00A82CEB"/>
    <w:rsid w:val="00A84D07"/>
    <w:rsid w:val="00AA0848"/>
    <w:rsid w:val="00AA08F1"/>
    <w:rsid w:val="00AA08F6"/>
    <w:rsid w:val="00AA0D8D"/>
    <w:rsid w:val="00AA6F0C"/>
    <w:rsid w:val="00AA77F0"/>
    <w:rsid w:val="00AB1E08"/>
    <w:rsid w:val="00AC5BA9"/>
    <w:rsid w:val="00AE184C"/>
    <w:rsid w:val="00AE3350"/>
    <w:rsid w:val="00AF72B1"/>
    <w:rsid w:val="00B139F3"/>
    <w:rsid w:val="00B26AE8"/>
    <w:rsid w:val="00B27969"/>
    <w:rsid w:val="00B311D5"/>
    <w:rsid w:val="00B31B8F"/>
    <w:rsid w:val="00B33E57"/>
    <w:rsid w:val="00B36628"/>
    <w:rsid w:val="00B41F31"/>
    <w:rsid w:val="00B42E67"/>
    <w:rsid w:val="00B47366"/>
    <w:rsid w:val="00B54831"/>
    <w:rsid w:val="00B60E07"/>
    <w:rsid w:val="00BA17D7"/>
    <w:rsid w:val="00BB227F"/>
    <w:rsid w:val="00BB6C5E"/>
    <w:rsid w:val="00BC6E41"/>
    <w:rsid w:val="00BE2632"/>
    <w:rsid w:val="00C024A9"/>
    <w:rsid w:val="00C10FED"/>
    <w:rsid w:val="00C33977"/>
    <w:rsid w:val="00C35C6A"/>
    <w:rsid w:val="00C42EAD"/>
    <w:rsid w:val="00C44064"/>
    <w:rsid w:val="00C5127A"/>
    <w:rsid w:val="00C60489"/>
    <w:rsid w:val="00C639D2"/>
    <w:rsid w:val="00C741D9"/>
    <w:rsid w:val="00C85F61"/>
    <w:rsid w:val="00C873C4"/>
    <w:rsid w:val="00C924F0"/>
    <w:rsid w:val="00C94C4E"/>
    <w:rsid w:val="00C94F22"/>
    <w:rsid w:val="00C97CE6"/>
    <w:rsid w:val="00CA25F3"/>
    <w:rsid w:val="00CA6693"/>
    <w:rsid w:val="00CB1FEC"/>
    <w:rsid w:val="00CB36D1"/>
    <w:rsid w:val="00CE0947"/>
    <w:rsid w:val="00CE663D"/>
    <w:rsid w:val="00CF105C"/>
    <w:rsid w:val="00D043D7"/>
    <w:rsid w:val="00D162F8"/>
    <w:rsid w:val="00D22D9E"/>
    <w:rsid w:val="00D240DC"/>
    <w:rsid w:val="00D3361B"/>
    <w:rsid w:val="00D34C35"/>
    <w:rsid w:val="00D429A9"/>
    <w:rsid w:val="00D4781D"/>
    <w:rsid w:val="00D50E0F"/>
    <w:rsid w:val="00D53FDC"/>
    <w:rsid w:val="00D543D2"/>
    <w:rsid w:val="00D57F93"/>
    <w:rsid w:val="00D60706"/>
    <w:rsid w:val="00D66967"/>
    <w:rsid w:val="00D66E51"/>
    <w:rsid w:val="00D67A11"/>
    <w:rsid w:val="00D77FE0"/>
    <w:rsid w:val="00D8352E"/>
    <w:rsid w:val="00D87FA4"/>
    <w:rsid w:val="00D906B0"/>
    <w:rsid w:val="00D93B12"/>
    <w:rsid w:val="00D958F0"/>
    <w:rsid w:val="00DA31B8"/>
    <w:rsid w:val="00DA40ED"/>
    <w:rsid w:val="00DB15E1"/>
    <w:rsid w:val="00DB21FD"/>
    <w:rsid w:val="00DB49DC"/>
    <w:rsid w:val="00DC1052"/>
    <w:rsid w:val="00DC1372"/>
    <w:rsid w:val="00DC6E89"/>
    <w:rsid w:val="00DC76A1"/>
    <w:rsid w:val="00DC79A5"/>
    <w:rsid w:val="00DD179D"/>
    <w:rsid w:val="00DD31B0"/>
    <w:rsid w:val="00DD4044"/>
    <w:rsid w:val="00DD5602"/>
    <w:rsid w:val="00DF49A6"/>
    <w:rsid w:val="00DF675F"/>
    <w:rsid w:val="00E033FD"/>
    <w:rsid w:val="00E07A23"/>
    <w:rsid w:val="00E16731"/>
    <w:rsid w:val="00E20024"/>
    <w:rsid w:val="00E2356E"/>
    <w:rsid w:val="00E31EFF"/>
    <w:rsid w:val="00E53477"/>
    <w:rsid w:val="00E53D75"/>
    <w:rsid w:val="00E542A7"/>
    <w:rsid w:val="00E55124"/>
    <w:rsid w:val="00E6575A"/>
    <w:rsid w:val="00E76225"/>
    <w:rsid w:val="00E76496"/>
    <w:rsid w:val="00E8204B"/>
    <w:rsid w:val="00E87C5E"/>
    <w:rsid w:val="00EA6201"/>
    <w:rsid w:val="00EB0021"/>
    <w:rsid w:val="00EB1063"/>
    <w:rsid w:val="00EB32A2"/>
    <w:rsid w:val="00EC7ACD"/>
    <w:rsid w:val="00ED5B70"/>
    <w:rsid w:val="00F0517B"/>
    <w:rsid w:val="00F14D7E"/>
    <w:rsid w:val="00F1545C"/>
    <w:rsid w:val="00F22B95"/>
    <w:rsid w:val="00F27CAD"/>
    <w:rsid w:val="00F35B0C"/>
    <w:rsid w:val="00F36CA5"/>
    <w:rsid w:val="00F37FDC"/>
    <w:rsid w:val="00F61B6F"/>
    <w:rsid w:val="00F625EE"/>
    <w:rsid w:val="00F8528D"/>
    <w:rsid w:val="00F868E7"/>
    <w:rsid w:val="00F95E15"/>
    <w:rsid w:val="00FA6117"/>
    <w:rsid w:val="00FA76F1"/>
    <w:rsid w:val="00FC46D6"/>
    <w:rsid w:val="00FC4A7F"/>
    <w:rsid w:val="00FD4EEA"/>
    <w:rsid w:val="00FD68EB"/>
    <w:rsid w:val="00FE27DD"/>
    <w:rsid w:val="00FE69EC"/>
    <w:rsid w:val="00FF2A3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3140B10"/>
  <w15:chartTrackingRefBased/>
  <w15:docId w15:val="{109BF0DB-7C3D-43FA-8A9B-D3E007133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ar-SA"/>
    </w:rPr>
  </w:style>
  <w:style w:type="paragraph" w:styleId="Titre1">
    <w:name w:val="heading 1"/>
    <w:basedOn w:val="Normal"/>
    <w:next w:val="Normal"/>
    <w:link w:val="Titre1Car"/>
    <w:uiPriority w:val="9"/>
    <w:qFormat/>
    <w:rsid w:val="00EB106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Titre3">
    <w:name w:val="heading 3"/>
    <w:basedOn w:val="Normal"/>
    <w:next w:val="Normal"/>
    <w:link w:val="Titre3Car"/>
    <w:uiPriority w:val="9"/>
    <w:semiHidden/>
    <w:unhideWhenUsed/>
    <w:qFormat/>
    <w:rsid w:val="00EB1063"/>
    <w:pPr>
      <w:keepNext/>
      <w:keepLines/>
      <w:spacing w:before="40"/>
      <w:outlineLvl w:val="2"/>
    </w:pPr>
    <w:rPr>
      <w:rFonts w:asciiTheme="majorHAnsi" w:eastAsiaTheme="majorEastAsia" w:hAnsiTheme="majorHAnsi" w:cstheme="majorBidi"/>
      <w:color w:val="1F4D78" w:themeColor="accent1" w:themeShade="7F"/>
    </w:rPr>
  </w:style>
  <w:style w:type="paragraph" w:styleId="Titre8">
    <w:name w:val="heading 8"/>
    <w:basedOn w:val="Normal"/>
    <w:next w:val="Normal"/>
    <w:qFormat/>
    <w:pPr>
      <w:keepNext/>
      <w:numPr>
        <w:ilvl w:val="7"/>
        <w:numId w:val="1"/>
      </w:numPr>
      <w:jc w:val="both"/>
      <w:outlineLvl w:val="7"/>
    </w:pPr>
    <w:rPr>
      <w:b/>
      <w:bCs/>
    </w:rPr>
  </w:style>
  <w:style w:type="paragraph" w:styleId="Titre9">
    <w:name w:val="heading 9"/>
    <w:basedOn w:val="Normal"/>
    <w:next w:val="Normal"/>
    <w:link w:val="Titre9Car"/>
    <w:uiPriority w:val="9"/>
    <w:semiHidden/>
    <w:unhideWhenUsed/>
    <w:qFormat/>
    <w:rsid w:val="00F36CA5"/>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Pr>
      <w:rFonts w:ascii="Times New Roman" w:eastAsia="Times New Roman" w:hAnsi="Times New Roman" w:cs="Times New Roman"/>
    </w:rPr>
  </w:style>
  <w:style w:type="character" w:customStyle="1" w:styleId="WW8Num2z0">
    <w:name w:val="WW8Num2z0"/>
    <w:rPr>
      <w:rFonts w:ascii="Symbol" w:hAnsi="Symbol" w:cs="StarSymbol"/>
      <w:sz w:val="18"/>
      <w:szCs w:val="18"/>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Policepardfaut1">
    <w:name w:val="Police par défaut1"/>
  </w:style>
  <w:style w:type="character" w:customStyle="1" w:styleId="Puces">
    <w:name w:val="Puces"/>
    <w:rPr>
      <w:rFonts w:ascii="StarSymbol" w:eastAsia="StarSymbol" w:hAnsi="StarSymbol" w:cs="StarSymbol"/>
      <w:sz w:val="18"/>
      <w:szCs w:val="18"/>
    </w:rPr>
  </w:style>
  <w:style w:type="paragraph" w:customStyle="1" w:styleId="Titre10">
    <w:name w:val="Titre1"/>
    <w:basedOn w:val="Normal"/>
    <w:next w:val="Corpsdetexte"/>
    <w:pPr>
      <w:keepNext/>
      <w:spacing w:before="240" w:after="120"/>
    </w:pPr>
    <w:rPr>
      <w:rFonts w:ascii="Albany AMT" w:eastAsia="Arial Unicode MS" w:hAnsi="Albany AMT" w:cs="Tahoma"/>
      <w:sz w:val="28"/>
      <w:szCs w:val="28"/>
    </w:rPr>
  </w:style>
  <w:style w:type="paragraph" w:styleId="Corpsdetexte">
    <w:name w:val="Body Text"/>
    <w:basedOn w:val="Normal"/>
    <w:semiHidden/>
    <w:pPr>
      <w:spacing w:after="120"/>
    </w:pPr>
  </w:style>
  <w:style w:type="paragraph" w:styleId="Liste">
    <w:name w:val="List"/>
    <w:basedOn w:val="Corpsdetexte"/>
    <w:semiHidden/>
    <w:rPr>
      <w:rFonts w:cs="Tahoma"/>
    </w:rPr>
  </w:style>
  <w:style w:type="paragraph" w:customStyle="1" w:styleId="Lgende1">
    <w:name w:val="Légende1"/>
    <w:basedOn w:val="Normal"/>
    <w:pPr>
      <w:suppressLineNumbers/>
      <w:spacing w:before="120" w:after="120"/>
    </w:pPr>
    <w:rPr>
      <w:rFonts w:cs="Tahoma"/>
      <w:i/>
      <w:iCs/>
    </w:rPr>
  </w:style>
  <w:style w:type="paragraph" w:customStyle="1" w:styleId="Rpertoire">
    <w:name w:val="Répertoire"/>
    <w:basedOn w:val="Normal"/>
    <w:pPr>
      <w:suppressLineNumbers/>
    </w:pPr>
    <w:rPr>
      <w:rFonts w:cs="Tahoma"/>
    </w:rPr>
  </w:style>
  <w:style w:type="paragraph" w:customStyle="1" w:styleId="Corpsdetexte21">
    <w:name w:val="Corps de texte 21"/>
    <w:basedOn w:val="Normal"/>
    <w:pPr>
      <w:jc w:val="both"/>
    </w:pPr>
  </w:style>
  <w:style w:type="paragraph" w:styleId="En-tte">
    <w:name w:val="header"/>
    <w:basedOn w:val="Normal"/>
    <w:semiHidden/>
    <w:pPr>
      <w:tabs>
        <w:tab w:val="center" w:pos="4320"/>
        <w:tab w:val="right" w:pos="8640"/>
      </w:tabs>
    </w:pPr>
  </w:style>
  <w:style w:type="paragraph" w:styleId="Pieddepage">
    <w:name w:val="footer"/>
    <w:basedOn w:val="Normal"/>
    <w:semiHidden/>
    <w:pPr>
      <w:tabs>
        <w:tab w:val="center" w:pos="4320"/>
        <w:tab w:val="right" w:pos="8640"/>
      </w:tabs>
    </w:pPr>
  </w:style>
  <w:style w:type="paragraph" w:styleId="Textedebulles">
    <w:name w:val="Balloon Text"/>
    <w:basedOn w:val="Normal"/>
    <w:rPr>
      <w:rFonts w:ascii="Tahoma" w:hAnsi="Tahoma" w:cs="Tahoma"/>
      <w:sz w:val="16"/>
      <w:szCs w:val="16"/>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rpsdetexte31">
    <w:name w:val="Corps de texte 31"/>
    <w:basedOn w:val="Normal"/>
    <w:rPr>
      <w:sz w:val="26"/>
      <w:szCs w:val="26"/>
    </w:rPr>
  </w:style>
  <w:style w:type="character" w:styleId="Lienhypertexte">
    <w:name w:val="Hyperlink"/>
    <w:uiPriority w:val="99"/>
    <w:unhideWhenUsed/>
    <w:rsid w:val="00F1545C"/>
    <w:rPr>
      <w:color w:val="0000FF"/>
      <w:u w:val="single"/>
    </w:rPr>
  </w:style>
  <w:style w:type="paragraph" w:styleId="Notedebasdepage">
    <w:name w:val="footnote text"/>
    <w:basedOn w:val="Normal"/>
    <w:link w:val="NotedebasdepageCar"/>
    <w:uiPriority w:val="99"/>
    <w:semiHidden/>
    <w:unhideWhenUsed/>
    <w:rsid w:val="00A8097D"/>
    <w:pPr>
      <w:spacing w:after="200" w:line="276" w:lineRule="auto"/>
    </w:pPr>
    <w:rPr>
      <w:rFonts w:eastAsia="Calibri"/>
      <w:sz w:val="20"/>
      <w:szCs w:val="20"/>
      <w:lang w:eastAsia="en-US"/>
    </w:rPr>
  </w:style>
  <w:style w:type="character" w:customStyle="1" w:styleId="NotedebasdepageCar">
    <w:name w:val="Note de bas de page Car"/>
    <w:link w:val="Notedebasdepage"/>
    <w:uiPriority w:val="99"/>
    <w:semiHidden/>
    <w:rsid w:val="00A8097D"/>
    <w:rPr>
      <w:rFonts w:eastAsia="Calibri"/>
      <w:lang w:eastAsia="en-US"/>
    </w:rPr>
  </w:style>
  <w:style w:type="character" w:styleId="Appelnotedebasdep">
    <w:name w:val="footnote reference"/>
    <w:uiPriority w:val="99"/>
    <w:semiHidden/>
    <w:unhideWhenUsed/>
    <w:rsid w:val="00A8097D"/>
    <w:rPr>
      <w:vertAlign w:val="superscript"/>
    </w:rPr>
  </w:style>
  <w:style w:type="character" w:customStyle="1" w:styleId="f21">
    <w:name w:val="f21"/>
    <w:rsid w:val="001B1584"/>
    <w:rPr>
      <w:rFonts w:ascii="Times" w:hAnsi="Times" w:cs="Times" w:hint="default"/>
      <w:color w:val="000000"/>
      <w:sz w:val="22"/>
      <w:szCs w:val="22"/>
    </w:rPr>
  </w:style>
  <w:style w:type="paragraph" w:styleId="TM2">
    <w:name w:val="toc 2"/>
    <w:basedOn w:val="Normal"/>
    <w:next w:val="Normal"/>
    <w:autoRedefine/>
    <w:uiPriority w:val="39"/>
    <w:unhideWhenUsed/>
    <w:rsid w:val="00892209"/>
    <w:pPr>
      <w:ind w:left="240"/>
    </w:pPr>
    <w:rPr>
      <w:rFonts w:ascii="Verdana" w:hAnsi="Verdana"/>
      <w:smallCaps/>
      <w:sz w:val="20"/>
      <w:szCs w:val="20"/>
    </w:rPr>
  </w:style>
  <w:style w:type="paragraph" w:styleId="TM1">
    <w:name w:val="toc 1"/>
    <w:basedOn w:val="Normal"/>
    <w:next w:val="Normal"/>
    <w:autoRedefine/>
    <w:uiPriority w:val="39"/>
    <w:unhideWhenUsed/>
    <w:rsid w:val="00EB1063"/>
    <w:pPr>
      <w:spacing w:before="120" w:after="120"/>
    </w:pPr>
    <w:rPr>
      <w:rFonts w:ascii="Calibri" w:hAnsi="Calibri"/>
      <w:bCs/>
      <w:caps/>
      <w:szCs w:val="20"/>
    </w:rPr>
  </w:style>
  <w:style w:type="paragraph" w:styleId="TM3">
    <w:name w:val="toc 3"/>
    <w:basedOn w:val="Normal"/>
    <w:next w:val="Normal"/>
    <w:autoRedefine/>
    <w:uiPriority w:val="39"/>
    <w:unhideWhenUsed/>
    <w:rsid w:val="00892209"/>
    <w:pPr>
      <w:ind w:left="480"/>
    </w:pPr>
    <w:rPr>
      <w:rFonts w:ascii="Verdana" w:hAnsi="Verdana"/>
      <w:i/>
      <w:iCs/>
      <w:sz w:val="20"/>
      <w:szCs w:val="20"/>
    </w:rPr>
  </w:style>
  <w:style w:type="paragraph" w:styleId="TM5">
    <w:name w:val="toc 5"/>
    <w:basedOn w:val="Normal"/>
    <w:next w:val="Normal"/>
    <w:autoRedefine/>
    <w:uiPriority w:val="39"/>
    <w:unhideWhenUsed/>
    <w:rsid w:val="00D162F8"/>
    <w:pPr>
      <w:ind w:left="960"/>
    </w:pPr>
    <w:rPr>
      <w:rFonts w:ascii="Calibri" w:hAnsi="Calibri"/>
      <w:sz w:val="18"/>
      <w:szCs w:val="18"/>
    </w:rPr>
  </w:style>
  <w:style w:type="paragraph" w:styleId="TM4">
    <w:name w:val="toc 4"/>
    <w:basedOn w:val="Normal"/>
    <w:next w:val="Normal"/>
    <w:autoRedefine/>
    <w:uiPriority w:val="39"/>
    <w:unhideWhenUsed/>
    <w:rsid w:val="00D162F8"/>
    <w:pPr>
      <w:ind w:left="720"/>
    </w:pPr>
    <w:rPr>
      <w:rFonts w:ascii="Calibri" w:hAnsi="Calibri"/>
      <w:sz w:val="18"/>
      <w:szCs w:val="18"/>
    </w:rPr>
  </w:style>
  <w:style w:type="paragraph" w:styleId="TM6">
    <w:name w:val="toc 6"/>
    <w:basedOn w:val="Normal"/>
    <w:next w:val="Normal"/>
    <w:autoRedefine/>
    <w:uiPriority w:val="39"/>
    <w:unhideWhenUsed/>
    <w:rsid w:val="00D162F8"/>
    <w:pPr>
      <w:ind w:left="1200"/>
    </w:pPr>
    <w:rPr>
      <w:rFonts w:ascii="Calibri" w:hAnsi="Calibri"/>
      <w:sz w:val="18"/>
      <w:szCs w:val="18"/>
    </w:rPr>
  </w:style>
  <w:style w:type="paragraph" w:styleId="TM7">
    <w:name w:val="toc 7"/>
    <w:basedOn w:val="Normal"/>
    <w:next w:val="Normal"/>
    <w:autoRedefine/>
    <w:uiPriority w:val="39"/>
    <w:unhideWhenUsed/>
    <w:rsid w:val="00D162F8"/>
    <w:pPr>
      <w:ind w:left="1440"/>
    </w:pPr>
    <w:rPr>
      <w:rFonts w:ascii="Calibri" w:hAnsi="Calibri"/>
      <w:sz w:val="18"/>
      <w:szCs w:val="18"/>
    </w:rPr>
  </w:style>
  <w:style w:type="paragraph" w:styleId="TM8">
    <w:name w:val="toc 8"/>
    <w:basedOn w:val="Normal"/>
    <w:next w:val="Normal"/>
    <w:autoRedefine/>
    <w:uiPriority w:val="39"/>
    <w:unhideWhenUsed/>
    <w:rsid w:val="00D162F8"/>
    <w:pPr>
      <w:ind w:left="1680"/>
    </w:pPr>
    <w:rPr>
      <w:rFonts w:ascii="Calibri" w:hAnsi="Calibri"/>
      <w:sz w:val="18"/>
      <w:szCs w:val="18"/>
    </w:rPr>
  </w:style>
  <w:style w:type="paragraph" w:styleId="TM9">
    <w:name w:val="toc 9"/>
    <w:basedOn w:val="Normal"/>
    <w:next w:val="Normal"/>
    <w:autoRedefine/>
    <w:uiPriority w:val="39"/>
    <w:unhideWhenUsed/>
    <w:rsid w:val="00D162F8"/>
    <w:pPr>
      <w:ind w:left="1920"/>
    </w:pPr>
    <w:rPr>
      <w:rFonts w:ascii="Calibri" w:hAnsi="Calibri"/>
      <w:sz w:val="18"/>
      <w:szCs w:val="18"/>
    </w:rPr>
  </w:style>
  <w:style w:type="character" w:customStyle="1" w:styleId="Titre9Car">
    <w:name w:val="Titre 9 Car"/>
    <w:link w:val="Titre9"/>
    <w:uiPriority w:val="9"/>
    <w:semiHidden/>
    <w:rsid w:val="00F36CA5"/>
    <w:rPr>
      <w:rFonts w:ascii="Cambria" w:eastAsia="Times New Roman" w:hAnsi="Cambria" w:cs="Times New Roman"/>
      <w:sz w:val="22"/>
      <w:szCs w:val="22"/>
      <w:lang w:eastAsia="ar-SA"/>
    </w:rPr>
  </w:style>
  <w:style w:type="paragraph" w:styleId="Paragraphedeliste">
    <w:name w:val="List Paragraph"/>
    <w:basedOn w:val="Normal"/>
    <w:uiPriority w:val="34"/>
    <w:qFormat/>
    <w:rsid w:val="007931AA"/>
    <w:pPr>
      <w:ind w:left="720"/>
      <w:contextualSpacing/>
    </w:pPr>
  </w:style>
  <w:style w:type="paragraph" w:customStyle="1" w:styleId="methodegrand1">
    <w:name w:val="methode_grand_1"/>
    <w:basedOn w:val="Paragraphedeliste"/>
    <w:qFormat/>
    <w:rsid w:val="00620095"/>
    <w:pPr>
      <w:numPr>
        <w:numId w:val="13"/>
      </w:numPr>
      <w:spacing w:after="600"/>
      <w:ind w:left="0" w:firstLine="0"/>
      <w:contextualSpacing w:val="0"/>
      <w:jc w:val="center"/>
    </w:pPr>
    <w:rPr>
      <w:rFonts w:ascii="Verdana" w:hAnsi="Verdana"/>
      <w:b/>
      <w:bCs/>
      <w:sz w:val="32"/>
    </w:rPr>
  </w:style>
  <w:style w:type="paragraph" w:customStyle="1" w:styleId="methodeIIIEtape">
    <w:name w:val="methodeIIIEtape"/>
    <w:basedOn w:val="Normal"/>
    <w:qFormat/>
    <w:rsid w:val="006658E2"/>
    <w:pPr>
      <w:spacing w:after="160"/>
      <w:jc w:val="both"/>
    </w:pPr>
    <w:rPr>
      <w:rFonts w:ascii="Arial" w:hAnsi="Arial" w:cs="Arial"/>
      <w:sz w:val="27"/>
      <w:szCs w:val="27"/>
    </w:rPr>
  </w:style>
  <w:style w:type="character" w:customStyle="1" w:styleId="Titre1Car">
    <w:name w:val="Titre 1 Car"/>
    <w:basedOn w:val="Policepardfaut"/>
    <w:link w:val="Titre1"/>
    <w:uiPriority w:val="9"/>
    <w:rsid w:val="00EB1063"/>
    <w:rPr>
      <w:rFonts w:asciiTheme="majorHAnsi" w:eastAsiaTheme="majorEastAsia" w:hAnsiTheme="majorHAnsi" w:cstheme="majorBidi"/>
      <w:color w:val="2E74B5" w:themeColor="accent1" w:themeShade="BF"/>
      <w:sz w:val="32"/>
      <w:szCs w:val="32"/>
      <w:lang w:eastAsia="ar-SA"/>
    </w:rPr>
  </w:style>
  <w:style w:type="character" w:customStyle="1" w:styleId="Titre3Car">
    <w:name w:val="Titre 3 Car"/>
    <w:basedOn w:val="Policepardfaut"/>
    <w:link w:val="Titre3"/>
    <w:uiPriority w:val="9"/>
    <w:semiHidden/>
    <w:rsid w:val="00EB1063"/>
    <w:rPr>
      <w:rFonts w:asciiTheme="majorHAnsi" w:eastAsiaTheme="majorEastAsia" w:hAnsiTheme="majorHAnsi" w:cstheme="majorBidi"/>
      <w:color w:val="1F4D78" w:themeColor="accent1" w:themeShade="7F"/>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icj-cij.org/pcij/serie_AB/AB_42/Trafic_ferroviaire_Avis_consultatif.pdf" TargetMode="External"/><Relationship Id="rId18" Type="http://schemas.openxmlformats.org/officeDocument/2006/relationships/hyperlink" Target="http://www.icj-cij.org/pcij/serie_A/A_22/68_Zones_franches_Haute_Savoie_et_Pays_de_Gex_Ordonnance_19290819.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cj-cij.org/docket/files/128/8187.pdf" TargetMode="External"/><Relationship Id="rId17" Type="http://schemas.openxmlformats.org/officeDocument/2006/relationships/hyperlink" Target="http://www.icj-cij.org/pcij/serie_A/A_01/03_Wimbledon_Arret_08_1923.pdf" TargetMode="External"/><Relationship Id="rId2" Type="http://schemas.openxmlformats.org/officeDocument/2006/relationships/numbering" Target="numbering.xml"/><Relationship Id="rId16" Type="http://schemas.openxmlformats.org/officeDocument/2006/relationships/hyperlink" Target="http://www.icj-cij.org/docket/files/29/4772.pdf" TargetMode="External"/><Relationship Id="rId20" Type="http://schemas.openxmlformats.org/officeDocument/2006/relationships/hyperlink" Target="http://www.icj-cij.org/docket/files/119/8087.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x-publica.com" TargetMode="External"/><Relationship Id="rId5" Type="http://schemas.openxmlformats.org/officeDocument/2006/relationships/webSettings" Target="webSettings.xml"/><Relationship Id="rId15" Type="http://schemas.openxmlformats.org/officeDocument/2006/relationships/hyperlink" Target="http://www.icj-cij.org/docket/files/16/1996.pdf" TargetMode="External"/><Relationship Id="rId10" Type="http://schemas.openxmlformats.org/officeDocument/2006/relationships/header" Target="header1.xml"/><Relationship Id="rId19" Type="http://schemas.openxmlformats.org/officeDocument/2006/relationships/hyperlink" Target="http://www.icj-cij.org/docket/files/32/4520.pdf"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icj-cij.org/docket/files/11/1926.pdf"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www.icj-cij.org/docket/files/70/6484.pdf" TargetMode="External"/><Relationship Id="rId1" Type="http://schemas.openxmlformats.org/officeDocument/2006/relationships/hyperlink" Target="http://www.icj-cij.org/docket/files/105/8439.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CE6353-06C9-479C-877E-8548E8A32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785</TotalTime>
  <Pages>17</Pages>
  <Words>6682</Words>
  <Characters>33210</Characters>
  <Application>Microsoft Office Word</Application>
  <DocSecurity>0</DocSecurity>
  <Lines>638</Lines>
  <Paragraphs>365</Paragraphs>
  <ScaleCrop>false</ScaleCrop>
  <HeadingPairs>
    <vt:vector size="2" baseType="variant">
      <vt:variant>
        <vt:lpstr>Titre</vt:lpstr>
      </vt:variant>
      <vt:variant>
        <vt:i4>1</vt:i4>
      </vt:variant>
    </vt:vector>
  </HeadingPairs>
  <TitlesOfParts>
    <vt:vector size="1" baseType="lpstr">
      <vt:lpstr>CAS PRATIQUE</vt:lpstr>
    </vt:vector>
  </TitlesOfParts>
  <Company>UT1</Company>
  <LinksUpToDate>false</LinksUpToDate>
  <CharactersWithSpaces>39527</CharactersWithSpaces>
  <SharedDoc>false</SharedDoc>
  <HLinks>
    <vt:vector size="300" baseType="variant">
      <vt:variant>
        <vt:i4>2818083</vt:i4>
      </vt:variant>
      <vt:variant>
        <vt:i4>234</vt:i4>
      </vt:variant>
      <vt:variant>
        <vt:i4>0</vt:i4>
      </vt:variant>
      <vt:variant>
        <vt:i4>5</vt:i4>
      </vt:variant>
      <vt:variant>
        <vt:lpwstr>http://www.lex-publica.com/</vt:lpwstr>
      </vt:variant>
      <vt:variant>
        <vt:lpwstr/>
      </vt:variant>
      <vt:variant>
        <vt:i4>4718701</vt:i4>
      </vt:variant>
      <vt:variant>
        <vt:i4>231</vt:i4>
      </vt:variant>
      <vt:variant>
        <vt:i4>0</vt:i4>
      </vt:variant>
      <vt:variant>
        <vt:i4>5</vt:i4>
      </vt:variant>
      <vt:variant>
        <vt:lpwstr/>
      </vt:variant>
      <vt:variant>
        <vt:lpwstr>application_reglesrepeffective</vt:lpwstr>
      </vt:variant>
      <vt:variant>
        <vt:i4>4718701</vt:i4>
      </vt:variant>
      <vt:variant>
        <vt:i4>225</vt:i4>
      </vt:variant>
      <vt:variant>
        <vt:i4>0</vt:i4>
      </vt:variant>
      <vt:variant>
        <vt:i4>5</vt:i4>
      </vt:variant>
      <vt:variant>
        <vt:lpwstr/>
      </vt:variant>
      <vt:variant>
        <vt:lpwstr>application_reglesrepeffective</vt:lpwstr>
      </vt:variant>
      <vt:variant>
        <vt:i4>7143504</vt:i4>
      </vt:variant>
      <vt:variant>
        <vt:i4>216</vt:i4>
      </vt:variant>
      <vt:variant>
        <vt:i4>0</vt:i4>
      </vt:variant>
      <vt:variant>
        <vt:i4>5</vt:i4>
      </vt:variant>
      <vt:variant>
        <vt:lpwstr/>
      </vt:variant>
      <vt:variant>
        <vt:lpwstr>demarche_generique</vt:lpwstr>
      </vt:variant>
      <vt:variant>
        <vt:i4>7143504</vt:i4>
      </vt:variant>
      <vt:variant>
        <vt:i4>213</vt:i4>
      </vt:variant>
      <vt:variant>
        <vt:i4>0</vt:i4>
      </vt:variant>
      <vt:variant>
        <vt:i4>5</vt:i4>
      </vt:variant>
      <vt:variant>
        <vt:lpwstr/>
      </vt:variant>
      <vt:variant>
        <vt:lpwstr>demarche_generique</vt:lpwstr>
      </vt:variant>
      <vt:variant>
        <vt:i4>2228253</vt:i4>
      </vt:variant>
      <vt:variant>
        <vt:i4>204</vt:i4>
      </vt:variant>
      <vt:variant>
        <vt:i4>0</vt:i4>
      </vt:variant>
      <vt:variant>
        <vt:i4>5</vt:i4>
      </vt:variant>
      <vt:variant>
        <vt:lpwstr/>
      </vt:variant>
      <vt:variant>
        <vt:lpwstr>formulation_questionregle</vt:lpwstr>
      </vt:variant>
      <vt:variant>
        <vt:i4>2228253</vt:i4>
      </vt:variant>
      <vt:variant>
        <vt:i4>198</vt:i4>
      </vt:variant>
      <vt:variant>
        <vt:i4>0</vt:i4>
      </vt:variant>
      <vt:variant>
        <vt:i4>5</vt:i4>
      </vt:variant>
      <vt:variant>
        <vt:lpwstr/>
      </vt:variant>
      <vt:variant>
        <vt:lpwstr>formulation_questionregle</vt:lpwstr>
      </vt:variant>
      <vt:variant>
        <vt:i4>917548</vt:i4>
      </vt:variant>
      <vt:variant>
        <vt:i4>192</vt:i4>
      </vt:variant>
      <vt:variant>
        <vt:i4>0</vt:i4>
      </vt:variant>
      <vt:variant>
        <vt:i4>5</vt:i4>
      </vt:variant>
      <vt:variant>
        <vt:lpwstr/>
      </vt:variant>
      <vt:variant>
        <vt:lpwstr>expose_faits</vt:lpwstr>
      </vt:variant>
      <vt:variant>
        <vt:i4>917548</vt:i4>
      </vt:variant>
      <vt:variant>
        <vt:i4>189</vt:i4>
      </vt:variant>
      <vt:variant>
        <vt:i4>0</vt:i4>
      </vt:variant>
      <vt:variant>
        <vt:i4>5</vt:i4>
      </vt:variant>
      <vt:variant>
        <vt:lpwstr/>
      </vt:variant>
      <vt:variant>
        <vt:lpwstr>expose_faits</vt:lpwstr>
      </vt:variant>
      <vt:variant>
        <vt:i4>131120</vt:i4>
      </vt:variant>
      <vt:variant>
        <vt:i4>186</vt:i4>
      </vt:variant>
      <vt:variant>
        <vt:i4>0</vt:i4>
      </vt:variant>
      <vt:variant>
        <vt:i4>5</vt:i4>
      </vt:variant>
      <vt:variant>
        <vt:lpwstr/>
      </vt:variant>
      <vt:variant>
        <vt:lpwstr>expose_regles</vt:lpwstr>
      </vt:variant>
      <vt:variant>
        <vt:i4>6422647</vt:i4>
      </vt:variant>
      <vt:variant>
        <vt:i4>183</vt:i4>
      </vt:variant>
      <vt:variant>
        <vt:i4>0</vt:i4>
      </vt:variant>
      <vt:variant>
        <vt:i4>5</vt:i4>
      </vt:variant>
      <vt:variant>
        <vt:lpwstr/>
      </vt:variant>
      <vt:variant>
        <vt:lpwstr>definitions</vt:lpwstr>
      </vt:variant>
      <vt:variant>
        <vt:i4>6422647</vt:i4>
      </vt:variant>
      <vt:variant>
        <vt:i4>177</vt:i4>
      </vt:variant>
      <vt:variant>
        <vt:i4>0</vt:i4>
      </vt:variant>
      <vt:variant>
        <vt:i4>5</vt:i4>
      </vt:variant>
      <vt:variant>
        <vt:lpwstr/>
      </vt:variant>
      <vt:variant>
        <vt:lpwstr>definitions</vt:lpwstr>
      </vt:variant>
      <vt:variant>
        <vt:i4>4718701</vt:i4>
      </vt:variant>
      <vt:variant>
        <vt:i4>171</vt:i4>
      </vt:variant>
      <vt:variant>
        <vt:i4>0</vt:i4>
      </vt:variant>
      <vt:variant>
        <vt:i4>5</vt:i4>
      </vt:variant>
      <vt:variant>
        <vt:lpwstr/>
      </vt:variant>
      <vt:variant>
        <vt:lpwstr>application_reglesrepeffective</vt:lpwstr>
      </vt:variant>
      <vt:variant>
        <vt:i4>131120</vt:i4>
      </vt:variant>
      <vt:variant>
        <vt:i4>168</vt:i4>
      </vt:variant>
      <vt:variant>
        <vt:i4>0</vt:i4>
      </vt:variant>
      <vt:variant>
        <vt:i4>5</vt:i4>
      </vt:variant>
      <vt:variant>
        <vt:lpwstr/>
      </vt:variant>
      <vt:variant>
        <vt:lpwstr>expose_regles</vt:lpwstr>
      </vt:variant>
      <vt:variant>
        <vt:i4>917548</vt:i4>
      </vt:variant>
      <vt:variant>
        <vt:i4>165</vt:i4>
      </vt:variant>
      <vt:variant>
        <vt:i4>0</vt:i4>
      </vt:variant>
      <vt:variant>
        <vt:i4>5</vt:i4>
      </vt:variant>
      <vt:variant>
        <vt:lpwstr/>
      </vt:variant>
      <vt:variant>
        <vt:lpwstr>expose_faits</vt:lpwstr>
      </vt:variant>
      <vt:variant>
        <vt:i4>6619200</vt:i4>
      </vt:variant>
      <vt:variant>
        <vt:i4>159</vt:i4>
      </vt:variant>
      <vt:variant>
        <vt:i4>0</vt:i4>
      </vt:variant>
      <vt:variant>
        <vt:i4>5</vt:i4>
      </vt:variant>
      <vt:variant>
        <vt:lpwstr/>
      </vt:variant>
      <vt:variant>
        <vt:lpwstr>global_effectiveanswer</vt:lpwstr>
      </vt:variant>
      <vt:variant>
        <vt:i4>6619200</vt:i4>
      </vt:variant>
      <vt:variant>
        <vt:i4>156</vt:i4>
      </vt:variant>
      <vt:variant>
        <vt:i4>0</vt:i4>
      </vt:variant>
      <vt:variant>
        <vt:i4>5</vt:i4>
      </vt:variant>
      <vt:variant>
        <vt:lpwstr/>
      </vt:variant>
      <vt:variant>
        <vt:lpwstr>global_effectiveanswer</vt:lpwstr>
      </vt:variant>
      <vt:variant>
        <vt:i4>7471194</vt:i4>
      </vt:variant>
      <vt:variant>
        <vt:i4>144</vt:i4>
      </vt:variant>
      <vt:variant>
        <vt:i4>0</vt:i4>
      </vt:variant>
      <vt:variant>
        <vt:i4>5</vt:i4>
      </vt:variant>
      <vt:variant>
        <vt:lpwstr/>
      </vt:variant>
      <vt:variant>
        <vt:lpwstr>la_methode</vt:lpwstr>
      </vt:variant>
      <vt:variant>
        <vt:i4>4718701</vt:i4>
      </vt:variant>
      <vt:variant>
        <vt:i4>141</vt:i4>
      </vt:variant>
      <vt:variant>
        <vt:i4>0</vt:i4>
      </vt:variant>
      <vt:variant>
        <vt:i4>5</vt:i4>
      </vt:variant>
      <vt:variant>
        <vt:lpwstr/>
      </vt:variant>
      <vt:variant>
        <vt:lpwstr>application_reglesrepeffective</vt:lpwstr>
      </vt:variant>
      <vt:variant>
        <vt:i4>131120</vt:i4>
      </vt:variant>
      <vt:variant>
        <vt:i4>138</vt:i4>
      </vt:variant>
      <vt:variant>
        <vt:i4>0</vt:i4>
      </vt:variant>
      <vt:variant>
        <vt:i4>5</vt:i4>
      </vt:variant>
      <vt:variant>
        <vt:lpwstr/>
      </vt:variant>
      <vt:variant>
        <vt:lpwstr>expose_regles</vt:lpwstr>
      </vt:variant>
      <vt:variant>
        <vt:i4>131120</vt:i4>
      </vt:variant>
      <vt:variant>
        <vt:i4>135</vt:i4>
      </vt:variant>
      <vt:variant>
        <vt:i4>0</vt:i4>
      </vt:variant>
      <vt:variant>
        <vt:i4>5</vt:i4>
      </vt:variant>
      <vt:variant>
        <vt:lpwstr/>
      </vt:variant>
      <vt:variant>
        <vt:lpwstr>expose_regles</vt:lpwstr>
      </vt:variant>
      <vt:variant>
        <vt:i4>2228253</vt:i4>
      </vt:variant>
      <vt:variant>
        <vt:i4>132</vt:i4>
      </vt:variant>
      <vt:variant>
        <vt:i4>0</vt:i4>
      </vt:variant>
      <vt:variant>
        <vt:i4>5</vt:i4>
      </vt:variant>
      <vt:variant>
        <vt:lpwstr/>
      </vt:variant>
      <vt:variant>
        <vt:lpwstr>formulation_questionregle</vt:lpwstr>
      </vt:variant>
      <vt:variant>
        <vt:i4>917548</vt:i4>
      </vt:variant>
      <vt:variant>
        <vt:i4>129</vt:i4>
      </vt:variant>
      <vt:variant>
        <vt:i4>0</vt:i4>
      </vt:variant>
      <vt:variant>
        <vt:i4>5</vt:i4>
      </vt:variant>
      <vt:variant>
        <vt:lpwstr/>
      </vt:variant>
      <vt:variant>
        <vt:lpwstr>expose_faits</vt:lpwstr>
      </vt:variant>
      <vt:variant>
        <vt:i4>2883584</vt:i4>
      </vt:variant>
      <vt:variant>
        <vt:i4>126</vt:i4>
      </vt:variant>
      <vt:variant>
        <vt:i4>0</vt:i4>
      </vt:variant>
      <vt:variant>
        <vt:i4>5</vt:i4>
      </vt:variant>
      <vt:variant>
        <vt:lpwstr/>
      </vt:variant>
      <vt:variant>
        <vt:lpwstr>enonciation_question</vt:lpwstr>
      </vt:variant>
      <vt:variant>
        <vt:i4>1245235</vt:i4>
      </vt:variant>
      <vt:variant>
        <vt:i4>119</vt:i4>
      </vt:variant>
      <vt:variant>
        <vt:i4>0</vt:i4>
      </vt:variant>
      <vt:variant>
        <vt:i4>5</vt:i4>
      </vt:variant>
      <vt:variant>
        <vt:lpwstr/>
      </vt:variant>
      <vt:variant>
        <vt:lpwstr>_Toc345370231</vt:lpwstr>
      </vt:variant>
      <vt:variant>
        <vt:i4>1245235</vt:i4>
      </vt:variant>
      <vt:variant>
        <vt:i4>113</vt:i4>
      </vt:variant>
      <vt:variant>
        <vt:i4>0</vt:i4>
      </vt:variant>
      <vt:variant>
        <vt:i4>5</vt:i4>
      </vt:variant>
      <vt:variant>
        <vt:lpwstr/>
      </vt:variant>
      <vt:variant>
        <vt:lpwstr>_Toc345370230</vt:lpwstr>
      </vt:variant>
      <vt:variant>
        <vt:i4>1179699</vt:i4>
      </vt:variant>
      <vt:variant>
        <vt:i4>107</vt:i4>
      </vt:variant>
      <vt:variant>
        <vt:i4>0</vt:i4>
      </vt:variant>
      <vt:variant>
        <vt:i4>5</vt:i4>
      </vt:variant>
      <vt:variant>
        <vt:lpwstr/>
      </vt:variant>
      <vt:variant>
        <vt:lpwstr>_Toc345370229</vt:lpwstr>
      </vt:variant>
      <vt:variant>
        <vt:i4>1179699</vt:i4>
      </vt:variant>
      <vt:variant>
        <vt:i4>101</vt:i4>
      </vt:variant>
      <vt:variant>
        <vt:i4>0</vt:i4>
      </vt:variant>
      <vt:variant>
        <vt:i4>5</vt:i4>
      </vt:variant>
      <vt:variant>
        <vt:lpwstr/>
      </vt:variant>
      <vt:variant>
        <vt:lpwstr>_Toc345370228</vt:lpwstr>
      </vt:variant>
      <vt:variant>
        <vt:i4>1179699</vt:i4>
      </vt:variant>
      <vt:variant>
        <vt:i4>95</vt:i4>
      </vt:variant>
      <vt:variant>
        <vt:i4>0</vt:i4>
      </vt:variant>
      <vt:variant>
        <vt:i4>5</vt:i4>
      </vt:variant>
      <vt:variant>
        <vt:lpwstr/>
      </vt:variant>
      <vt:variant>
        <vt:lpwstr>_Toc345370227</vt:lpwstr>
      </vt:variant>
      <vt:variant>
        <vt:i4>1179699</vt:i4>
      </vt:variant>
      <vt:variant>
        <vt:i4>89</vt:i4>
      </vt:variant>
      <vt:variant>
        <vt:i4>0</vt:i4>
      </vt:variant>
      <vt:variant>
        <vt:i4>5</vt:i4>
      </vt:variant>
      <vt:variant>
        <vt:lpwstr/>
      </vt:variant>
      <vt:variant>
        <vt:lpwstr>_Toc345370226</vt:lpwstr>
      </vt:variant>
      <vt:variant>
        <vt:i4>1179699</vt:i4>
      </vt:variant>
      <vt:variant>
        <vt:i4>83</vt:i4>
      </vt:variant>
      <vt:variant>
        <vt:i4>0</vt:i4>
      </vt:variant>
      <vt:variant>
        <vt:i4>5</vt:i4>
      </vt:variant>
      <vt:variant>
        <vt:lpwstr/>
      </vt:variant>
      <vt:variant>
        <vt:lpwstr>_Toc345370225</vt:lpwstr>
      </vt:variant>
      <vt:variant>
        <vt:i4>1179699</vt:i4>
      </vt:variant>
      <vt:variant>
        <vt:i4>77</vt:i4>
      </vt:variant>
      <vt:variant>
        <vt:i4>0</vt:i4>
      </vt:variant>
      <vt:variant>
        <vt:i4>5</vt:i4>
      </vt:variant>
      <vt:variant>
        <vt:lpwstr/>
      </vt:variant>
      <vt:variant>
        <vt:lpwstr>_Toc345370224</vt:lpwstr>
      </vt:variant>
      <vt:variant>
        <vt:i4>1179699</vt:i4>
      </vt:variant>
      <vt:variant>
        <vt:i4>71</vt:i4>
      </vt:variant>
      <vt:variant>
        <vt:i4>0</vt:i4>
      </vt:variant>
      <vt:variant>
        <vt:i4>5</vt:i4>
      </vt:variant>
      <vt:variant>
        <vt:lpwstr/>
      </vt:variant>
      <vt:variant>
        <vt:lpwstr>_Toc345370223</vt:lpwstr>
      </vt:variant>
      <vt:variant>
        <vt:i4>1179699</vt:i4>
      </vt:variant>
      <vt:variant>
        <vt:i4>65</vt:i4>
      </vt:variant>
      <vt:variant>
        <vt:i4>0</vt:i4>
      </vt:variant>
      <vt:variant>
        <vt:i4>5</vt:i4>
      </vt:variant>
      <vt:variant>
        <vt:lpwstr/>
      </vt:variant>
      <vt:variant>
        <vt:lpwstr>_Toc345370222</vt:lpwstr>
      </vt:variant>
      <vt:variant>
        <vt:i4>1179699</vt:i4>
      </vt:variant>
      <vt:variant>
        <vt:i4>59</vt:i4>
      </vt:variant>
      <vt:variant>
        <vt:i4>0</vt:i4>
      </vt:variant>
      <vt:variant>
        <vt:i4>5</vt:i4>
      </vt:variant>
      <vt:variant>
        <vt:lpwstr/>
      </vt:variant>
      <vt:variant>
        <vt:lpwstr>_Toc345370221</vt:lpwstr>
      </vt:variant>
      <vt:variant>
        <vt:i4>1179699</vt:i4>
      </vt:variant>
      <vt:variant>
        <vt:i4>53</vt:i4>
      </vt:variant>
      <vt:variant>
        <vt:i4>0</vt:i4>
      </vt:variant>
      <vt:variant>
        <vt:i4>5</vt:i4>
      </vt:variant>
      <vt:variant>
        <vt:lpwstr/>
      </vt:variant>
      <vt:variant>
        <vt:lpwstr>_Toc345370220</vt:lpwstr>
      </vt:variant>
      <vt:variant>
        <vt:i4>1114163</vt:i4>
      </vt:variant>
      <vt:variant>
        <vt:i4>47</vt:i4>
      </vt:variant>
      <vt:variant>
        <vt:i4>0</vt:i4>
      </vt:variant>
      <vt:variant>
        <vt:i4>5</vt:i4>
      </vt:variant>
      <vt:variant>
        <vt:lpwstr/>
      </vt:variant>
      <vt:variant>
        <vt:lpwstr>_Toc345370219</vt:lpwstr>
      </vt:variant>
      <vt:variant>
        <vt:i4>1114163</vt:i4>
      </vt:variant>
      <vt:variant>
        <vt:i4>41</vt:i4>
      </vt:variant>
      <vt:variant>
        <vt:i4>0</vt:i4>
      </vt:variant>
      <vt:variant>
        <vt:i4>5</vt:i4>
      </vt:variant>
      <vt:variant>
        <vt:lpwstr/>
      </vt:variant>
      <vt:variant>
        <vt:lpwstr>_Toc345370218</vt:lpwstr>
      </vt:variant>
      <vt:variant>
        <vt:i4>1114163</vt:i4>
      </vt:variant>
      <vt:variant>
        <vt:i4>35</vt:i4>
      </vt:variant>
      <vt:variant>
        <vt:i4>0</vt:i4>
      </vt:variant>
      <vt:variant>
        <vt:i4>5</vt:i4>
      </vt:variant>
      <vt:variant>
        <vt:lpwstr/>
      </vt:variant>
      <vt:variant>
        <vt:lpwstr>_Toc345370217</vt:lpwstr>
      </vt:variant>
      <vt:variant>
        <vt:i4>1114163</vt:i4>
      </vt:variant>
      <vt:variant>
        <vt:i4>29</vt:i4>
      </vt:variant>
      <vt:variant>
        <vt:i4>0</vt:i4>
      </vt:variant>
      <vt:variant>
        <vt:i4>5</vt:i4>
      </vt:variant>
      <vt:variant>
        <vt:lpwstr/>
      </vt:variant>
      <vt:variant>
        <vt:lpwstr>_Toc345370216</vt:lpwstr>
      </vt:variant>
      <vt:variant>
        <vt:i4>1114163</vt:i4>
      </vt:variant>
      <vt:variant>
        <vt:i4>23</vt:i4>
      </vt:variant>
      <vt:variant>
        <vt:i4>0</vt:i4>
      </vt:variant>
      <vt:variant>
        <vt:i4>5</vt:i4>
      </vt:variant>
      <vt:variant>
        <vt:lpwstr/>
      </vt:variant>
      <vt:variant>
        <vt:lpwstr>_Toc345370215</vt:lpwstr>
      </vt:variant>
      <vt:variant>
        <vt:i4>1114163</vt:i4>
      </vt:variant>
      <vt:variant>
        <vt:i4>17</vt:i4>
      </vt:variant>
      <vt:variant>
        <vt:i4>0</vt:i4>
      </vt:variant>
      <vt:variant>
        <vt:i4>5</vt:i4>
      </vt:variant>
      <vt:variant>
        <vt:lpwstr/>
      </vt:variant>
      <vt:variant>
        <vt:lpwstr>_Toc345370214</vt:lpwstr>
      </vt:variant>
      <vt:variant>
        <vt:i4>1114163</vt:i4>
      </vt:variant>
      <vt:variant>
        <vt:i4>11</vt:i4>
      </vt:variant>
      <vt:variant>
        <vt:i4>0</vt:i4>
      </vt:variant>
      <vt:variant>
        <vt:i4>5</vt:i4>
      </vt:variant>
      <vt:variant>
        <vt:lpwstr/>
      </vt:variant>
      <vt:variant>
        <vt:lpwstr>_Toc345370213</vt:lpwstr>
      </vt:variant>
      <vt:variant>
        <vt:i4>1114163</vt:i4>
      </vt:variant>
      <vt:variant>
        <vt:i4>5</vt:i4>
      </vt:variant>
      <vt:variant>
        <vt:i4>0</vt:i4>
      </vt:variant>
      <vt:variant>
        <vt:i4>5</vt:i4>
      </vt:variant>
      <vt:variant>
        <vt:lpwstr/>
      </vt:variant>
      <vt:variant>
        <vt:lpwstr>_Toc345370212</vt:lpwstr>
      </vt:variant>
      <vt:variant>
        <vt:i4>2818083</vt:i4>
      </vt:variant>
      <vt:variant>
        <vt:i4>0</vt:i4>
      </vt:variant>
      <vt:variant>
        <vt:i4>0</vt:i4>
      </vt:variant>
      <vt:variant>
        <vt:i4>5</vt:i4>
      </vt:variant>
      <vt:variant>
        <vt:lpwstr>http://www.lex-publica.com/</vt:lpwstr>
      </vt:variant>
      <vt:variant>
        <vt:lpwstr/>
      </vt:variant>
      <vt:variant>
        <vt:i4>4718701</vt:i4>
      </vt:variant>
      <vt:variant>
        <vt:i4>12</vt:i4>
      </vt:variant>
      <vt:variant>
        <vt:i4>0</vt:i4>
      </vt:variant>
      <vt:variant>
        <vt:i4>5</vt:i4>
      </vt:variant>
      <vt:variant>
        <vt:lpwstr/>
      </vt:variant>
      <vt:variant>
        <vt:lpwstr>application_reglesrepeffective</vt:lpwstr>
      </vt:variant>
      <vt:variant>
        <vt:i4>131120</vt:i4>
      </vt:variant>
      <vt:variant>
        <vt:i4>9</vt:i4>
      </vt:variant>
      <vt:variant>
        <vt:i4>0</vt:i4>
      </vt:variant>
      <vt:variant>
        <vt:i4>5</vt:i4>
      </vt:variant>
      <vt:variant>
        <vt:lpwstr/>
      </vt:variant>
      <vt:variant>
        <vt:lpwstr>expose_regles</vt:lpwstr>
      </vt:variant>
      <vt:variant>
        <vt:i4>2228253</vt:i4>
      </vt:variant>
      <vt:variant>
        <vt:i4>6</vt:i4>
      </vt:variant>
      <vt:variant>
        <vt:i4>0</vt:i4>
      </vt:variant>
      <vt:variant>
        <vt:i4>5</vt:i4>
      </vt:variant>
      <vt:variant>
        <vt:lpwstr/>
      </vt:variant>
      <vt:variant>
        <vt:lpwstr>formulation_questionregle</vt:lpwstr>
      </vt:variant>
      <vt:variant>
        <vt:i4>917548</vt:i4>
      </vt:variant>
      <vt:variant>
        <vt:i4>3</vt:i4>
      </vt:variant>
      <vt:variant>
        <vt:i4>0</vt:i4>
      </vt:variant>
      <vt:variant>
        <vt:i4>5</vt:i4>
      </vt:variant>
      <vt:variant>
        <vt:lpwstr/>
      </vt:variant>
      <vt:variant>
        <vt:lpwstr>expose_faits</vt:lpwstr>
      </vt:variant>
      <vt:variant>
        <vt:i4>2883584</vt:i4>
      </vt:variant>
      <vt:variant>
        <vt:i4>0</vt:i4>
      </vt:variant>
      <vt:variant>
        <vt:i4>0</vt:i4>
      </vt:variant>
      <vt:variant>
        <vt:i4>5</vt:i4>
      </vt:variant>
      <vt:variant>
        <vt:lpwstr/>
      </vt:variant>
      <vt:variant>
        <vt:lpwstr>enonciation_question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 PRATIQUE</dc:title>
  <dc:subject/>
  <dc:creator>Abdoulaye Coulibaly</dc:creator>
  <cp:keywords/>
  <cp:lastModifiedBy>Abdoulaye Coulibaly</cp:lastModifiedBy>
  <cp:revision>111</cp:revision>
  <cp:lastPrinted>2022-09-19T07:35:00Z</cp:lastPrinted>
  <dcterms:created xsi:type="dcterms:W3CDTF">2015-01-22T09:47:00Z</dcterms:created>
  <dcterms:modified xsi:type="dcterms:W3CDTF">2022-09-19T07:36:00Z</dcterms:modified>
</cp:coreProperties>
</file>